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BC" w:rsidRDefault="007A16B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A16BC" w:rsidRDefault="007A16BC">
      <w:pPr>
        <w:pStyle w:val="ConsPlusNormal"/>
        <w:jc w:val="both"/>
        <w:outlineLvl w:val="0"/>
      </w:pPr>
    </w:p>
    <w:p w:rsidR="007A16BC" w:rsidRDefault="007A16BC">
      <w:pPr>
        <w:pStyle w:val="ConsPlusNormal"/>
        <w:outlineLvl w:val="0"/>
      </w:pPr>
      <w:r>
        <w:t>Зарегистрировано в Минюсте России 30 июня 2021 г. N 64042</w:t>
      </w:r>
    </w:p>
    <w:p w:rsidR="007A16BC" w:rsidRDefault="007A16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16BC" w:rsidRDefault="007A16BC">
      <w:pPr>
        <w:pStyle w:val="ConsPlusNormal"/>
        <w:jc w:val="both"/>
      </w:pPr>
    </w:p>
    <w:p w:rsidR="007A16BC" w:rsidRDefault="007A16BC">
      <w:pPr>
        <w:pStyle w:val="ConsPlusTitle"/>
        <w:jc w:val="center"/>
      </w:pPr>
      <w:r>
        <w:t>МИНИСТЕРСТВО ЗДРАВООХРАНЕНИЯ РОССИЙСКОЙ ФЕДЕРАЦИИ</w:t>
      </w:r>
    </w:p>
    <w:p w:rsidR="007A16BC" w:rsidRDefault="007A16BC">
      <w:pPr>
        <w:pStyle w:val="ConsPlusTitle"/>
        <w:jc w:val="center"/>
      </w:pPr>
    </w:p>
    <w:p w:rsidR="007A16BC" w:rsidRDefault="007A16BC">
      <w:pPr>
        <w:pStyle w:val="ConsPlusTitle"/>
        <w:jc w:val="center"/>
      </w:pPr>
      <w:r>
        <w:t>ПРИКАЗ</w:t>
      </w:r>
    </w:p>
    <w:p w:rsidR="007A16BC" w:rsidRDefault="007A16BC">
      <w:pPr>
        <w:pStyle w:val="ConsPlusTitle"/>
        <w:jc w:val="center"/>
      </w:pPr>
      <w:r>
        <w:t>от 27 апреля 2021 г. N 404н</w:t>
      </w:r>
    </w:p>
    <w:p w:rsidR="007A16BC" w:rsidRDefault="007A16BC">
      <w:pPr>
        <w:pStyle w:val="ConsPlusTitle"/>
        <w:jc w:val="center"/>
      </w:pPr>
    </w:p>
    <w:p w:rsidR="007A16BC" w:rsidRDefault="007A16BC">
      <w:pPr>
        <w:pStyle w:val="ConsPlusTitle"/>
        <w:jc w:val="center"/>
      </w:pPr>
      <w:r>
        <w:t>ОБ УТВЕРЖДЕНИИ ПОРЯДКА</w:t>
      </w:r>
    </w:p>
    <w:p w:rsidR="007A16BC" w:rsidRDefault="007A16BC">
      <w:pPr>
        <w:pStyle w:val="ConsPlusTitle"/>
        <w:jc w:val="center"/>
      </w:pPr>
      <w:r>
        <w:t>ПРОВЕДЕНИЯ ПРОФИЛАКТИЧЕСКОГО МЕДИЦИНСКОГО ОСМОТРА</w:t>
      </w:r>
    </w:p>
    <w:p w:rsidR="007A16BC" w:rsidRDefault="007A16BC">
      <w:pPr>
        <w:pStyle w:val="ConsPlusTitle"/>
        <w:jc w:val="center"/>
      </w:pPr>
      <w:r>
        <w:t>И ДИСПАНСЕРИЗАЦИИ ОПРЕДЕЛЕННЫХ ГРУПП ВЗРОСЛОГО НАСЕЛЕНИЯ</w:t>
      </w:r>
    </w:p>
    <w:p w:rsidR="007A16BC" w:rsidRDefault="007A16BC">
      <w:pPr>
        <w:pStyle w:val="ConsPlusNormal"/>
        <w:ind w:firstLine="540"/>
        <w:jc w:val="both"/>
      </w:pPr>
    </w:p>
    <w:p w:rsidR="007A16BC" w:rsidRDefault="007A16BC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7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приказываю: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проведения профилактического медицинского осмотра и диспансеризации определенных гру</w:t>
      </w:r>
      <w:proofErr w:type="gramStart"/>
      <w:r>
        <w:t>пп взр</w:t>
      </w:r>
      <w:proofErr w:type="gramEnd"/>
      <w:r>
        <w:t>ослого населения согласно приложению.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7A16BC" w:rsidRDefault="007A16BC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13 марта 2019 г. N 124н "Об утверждении порядка проведения профилактического медицинского осмотра и диспансеризации определенных гру</w:t>
      </w:r>
      <w:proofErr w:type="gramStart"/>
      <w:r>
        <w:t>пп взр</w:t>
      </w:r>
      <w:proofErr w:type="gramEnd"/>
      <w:r>
        <w:t>ослого населения" (зарегистрирован Министерством юстиции Российской Федерации 24 апреля 2019 г., регистрационный N 54495);</w:t>
      </w:r>
    </w:p>
    <w:p w:rsidR="007A16BC" w:rsidRDefault="007A16BC">
      <w:pPr>
        <w:pStyle w:val="ConsPlusNormal"/>
        <w:spacing w:before="220"/>
        <w:ind w:firstLine="540"/>
        <w:jc w:val="both"/>
      </w:pPr>
      <w:hyperlink r:id="rId7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 сентября 2019 г. N 716н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16 октября 2019 г. N 56254);</w:t>
      </w:r>
      <w:proofErr w:type="gramEnd"/>
    </w:p>
    <w:p w:rsidR="007A16BC" w:rsidRDefault="007A16BC">
      <w:pPr>
        <w:pStyle w:val="ConsPlusNormal"/>
        <w:spacing w:before="220"/>
        <w:ind w:firstLine="540"/>
        <w:jc w:val="both"/>
      </w:pPr>
      <w:hyperlink r:id="rId8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 декабря 2020 г. N 1278н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22 декабря 2020 г. N 61693).</w:t>
      </w:r>
      <w:proofErr w:type="gramEnd"/>
    </w:p>
    <w:p w:rsidR="007A16BC" w:rsidRDefault="007A16BC">
      <w:pPr>
        <w:pStyle w:val="ConsPlusNormal"/>
        <w:spacing w:before="220"/>
        <w:ind w:firstLine="540"/>
        <w:jc w:val="both"/>
      </w:pPr>
      <w:r>
        <w:t>3. Настоящий приказ вступает в силу с 1 июля 2021 г. и действует до 1 июля 2027 г.</w:t>
      </w:r>
    </w:p>
    <w:p w:rsidR="007A16BC" w:rsidRDefault="007A16BC">
      <w:pPr>
        <w:pStyle w:val="ConsPlusNormal"/>
        <w:ind w:firstLine="540"/>
        <w:jc w:val="both"/>
      </w:pPr>
    </w:p>
    <w:p w:rsidR="007A16BC" w:rsidRDefault="007A16BC">
      <w:pPr>
        <w:pStyle w:val="ConsPlusNormal"/>
        <w:jc w:val="right"/>
      </w:pPr>
      <w:r>
        <w:t>Министр</w:t>
      </w:r>
    </w:p>
    <w:p w:rsidR="007A16BC" w:rsidRDefault="007A16BC">
      <w:pPr>
        <w:pStyle w:val="ConsPlusNormal"/>
        <w:jc w:val="right"/>
      </w:pPr>
      <w:r>
        <w:t>М.А.МУРАШКО</w:t>
      </w:r>
    </w:p>
    <w:p w:rsidR="007A16BC" w:rsidRDefault="007A16BC">
      <w:pPr>
        <w:pStyle w:val="ConsPlusNormal"/>
        <w:ind w:firstLine="540"/>
        <w:jc w:val="both"/>
      </w:pPr>
    </w:p>
    <w:p w:rsidR="007A16BC" w:rsidRDefault="007A16BC">
      <w:pPr>
        <w:pStyle w:val="ConsPlusNormal"/>
        <w:jc w:val="both"/>
      </w:pPr>
    </w:p>
    <w:p w:rsidR="007A16BC" w:rsidRDefault="007A16BC">
      <w:pPr>
        <w:pStyle w:val="ConsPlusNormal"/>
        <w:jc w:val="both"/>
      </w:pPr>
    </w:p>
    <w:p w:rsidR="007A16BC" w:rsidRDefault="007A16BC">
      <w:pPr>
        <w:pStyle w:val="ConsPlusNormal"/>
        <w:jc w:val="both"/>
      </w:pPr>
    </w:p>
    <w:p w:rsidR="007A16BC" w:rsidRDefault="007A16BC">
      <w:pPr>
        <w:pStyle w:val="ConsPlusNormal"/>
        <w:jc w:val="both"/>
      </w:pPr>
    </w:p>
    <w:p w:rsidR="007A16BC" w:rsidRDefault="007A16BC">
      <w:pPr>
        <w:pStyle w:val="ConsPlusNormal"/>
        <w:jc w:val="right"/>
        <w:outlineLvl w:val="0"/>
      </w:pPr>
      <w:r>
        <w:t>Приложение</w:t>
      </w:r>
    </w:p>
    <w:p w:rsidR="007A16BC" w:rsidRDefault="007A16BC">
      <w:pPr>
        <w:pStyle w:val="ConsPlusNormal"/>
        <w:jc w:val="right"/>
      </w:pPr>
      <w:r>
        <w:t>к приказу Министерства здравоохранения</w:t>
      </w:r>
    </w:p>
    <w:p w:rsidR="007A16BC" w:rsidRDefault="007A16BC">
      <w:pPr>
        <w:pStyle w:val="ConsPlusNormal"/>
        <w:jc w:val="right"/>
      </w:pPr>
      <w:r>
        <w:t>Российской Федерации</w:t>
      </w:r>
    </w:p>
    <w:p w:rsidR="007A16BC" w:rsidRDefault="007A16BC">
      <w:pPr>
        <w:pStyle w:val="ConsPlusNormal"/>
        <w:jc w:val="right"/>
      </w:pPr>
      <w:r>
        <w:t>от 27.04.2021 N 404н</w:t>
      </w:r>
    </w:p>
    <w:p w:rsidR="007A16BC" w:rsidRDefault="007A16BC">
      <w:pPr>
        <w:pStyle w:val="ConsPlusNormal"/>
        <w:jc w:val="both"/>
      </w:pPr>
    </w:p>
    <w:p w:rsidR="007A16BC" w:rsidRDefault="007A16BC">
      <w:pPr>
        <w:pStyle w:val="ConsPlusTitle"/>
        <w:jc w:val="center"/>
      </w:pPr>
      <w:bookmarkStart w:id="0" w:name="P33"/>
      <w:bookmarkEnd w:id="0"/>
      <w:r>
        <w:lastRenderedPageBreak/>
        <w:t>ПОРЯДОК</w:t>
      </w:r>
    </w:p>
    <w:p w:rsidR="007A16BC" w:rsidRDefault="007A16BC">
      <w:pPr>
        <w:pStyle w:val="ConsPlusTitle"/>
        <w:jc w:val="center"/>
      </w:pPr>
      <w:r>
        <w:t>ПРОВЕДЕНИЯ ПРОФИЛАКТИЧЕСКОГО МЕДИЦИНСКОГО ОСМОТРА</w:t>
      </w:r>
    </w:p>
    <w:p w:rsidR="007A16BC" w:rsidRDefault="007A16BC">
      <w:pPr>
        <w:pStyle w:val="ConsPlusTitle"/>
        <w:jc w:val="center"/>
      </w:pPr>
      <w:r>
        <w:t>И ДИСПАНСЕРИЗАЦИИ ОПРЕДЕЛЕННЫХ ГРУПП ВЗРОСЛОГО НАСЕЛЕНИЯ</w:t>
      </w:r>
    </w:p>
    <w:p w:rsidR="007A16BC" w:rsidRDefault="007A16BC">
      <w:pPr>
        <w:pStyle w:val="ConsPlusNormal"/>
        <w:jc w:val="both"/>
      </w:pPr>
    </w:p>
    <w:p w:rsidR="007A16BC" w:rsidRDefault="007A16BC">
      <w:pPr>
        <w:pStyle w:val="ConsPlusNormal"/>
        <w:ind w:firstLine="540"/>
        <w:jc w:val="both"/>
      </w:pPr>
      <w:r>
        <w:t>1. Настоящий порядок регулирует вопросы, связанные с проведением в медицинских организациях профилактического медицинского осмотра и диспансеризации следующих гру</w:t>
      </w:r>
      <w:proofErr w:type="gramStart"/>
      <w:r>
        <w:t>пп взр</w:t>
      </w:r>
      <w:proofErr w:type="gramEnd"/>
      <w:r>
        <w:t>ослого населения (в возрасте от 18 лет и старше):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1) работающие граждане;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2) неработающие граждане;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обучающиеся</w:t>
      </w:r>
      <w:proofErr w:type="gramEnd"/>
      <w:r>
        <w:t xml:space="preserve"> в образовательных организациях по очной форме.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2. 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 &lt;1&gt;.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Часть 4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(далее - Федеральный закон N 323-ФЗ).</w:t>
      </w:r>
    </w:p>
    <w:p w:rsidR="007A16BC" w:rsidRDefault="007A16BC">
      <w:pPr>
        <w:pStyle w:val="ConsPlusNormal"/>
        <w:jc w:val="both"/>
      </w:pPr>
    </w:p>
    <w:p w:rsidR="007A16BC" w:rsidRDefault="007A16BC">
      <w:pPr>
        <w:pStyle w:val="ConsPlusNormal"/>
        <w:ind w:firstLine="540"/>
        <w:jc w:val="both"/>
      </w:pPr>
      <w:r>
        <w:t xml:space="preserve">3. Медицинские мероприятия, проводимые в рамках настоящего порядка, направлены </w:t>
      </w:r>
      <w:proofErr w:type="gramStart"/>
      <w:r>
        <w:t>на</w:t>
      </w:r>
      <w:proofErr w:type="gramEnd"/>
      <w:r>
        <w:t>:</w:t>
      </w:r>
    </w:p>
    <w:p w:rsidR="007A16BC" w:rsidRDefault="007A16BC">
      <w:pPr>
        <w:pStyle w:val="ConsPlusNormal"/>
        <w:spacing w:before="220"/>
        <w:ind w:firstLine="540"/>
        <w:jc w:val="both"/>
      </w:pPr>
      <w:proofErr w:type="gramStart"/>
      <w:r>
        <w:t>1) профилактику и раннее выявление (скрининг)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развития, включающих повышенный уровень артериального давления, гиперхолестеринемию, повышенный уровень глюкозы в крови натощак, курение табака, риск пагубного потребления алкоголя, нерациональное питание, низкую физическую активность, избыточную массу тела или ожирение (далее - факторы риска), а</w:t>
      </w:r>
      <w:proofErr w:type="gramEnd"/>
      <w:r>
        <w:t xml:space="preserve"> также риска потребления наркотических средств и психотропных веществ без назначения врача;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2) определение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3) проведение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4) определение группы диспансерного наблюдения граждан с выявленными хроническими неинфекционными заболеваниями и иными заболеваниями (состояниями), включая граждан с </w:t>
      </w:r>
      <w:r>
        <w:lastRenderedPageBreak/>
        <w:t xml:space="preserve">высоким и очень высоким </w:t>
      </w:r>
      <w:proofErr w:type="gramStart"/>
      <w:r>
        <w:t>сердечно-сосудистым</w:t>
      </w:r>
      <w:proofErr w:type="gramEnd"/>
      <w:r>
        <w:t xml:space="preserve"> риском.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4. Профилактический медицинский осмотр проводится ежегодно: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1) в качестве самостоятельного мероприятия;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2) в рамках диспансеризации;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3) в рамках диспансерного наблюдения (при проведении первого в текущем году диспансерного приема (осмотра, консультации).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5. Диспансеризация проводится: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1) 1 раз в три года в возрасте от 18 до 39 лет включительно;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2) ежегодно в возрасте 40 лет и старше, а также в отношении отдельных категорий граждан, включая: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а)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 &lt;2&gt;;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В</w:t>
      </w:r>
      <w:proofErr w:type="gramEnd"/>
      <w:r>
        <w:t xml:space="preserve"> соответствии со </w:t>
      </w:r>
      <w:hyperlink r:id="rId10" w:history="1">
        <w:r>
          <w:rPr>
            <w:color w:val="0000FF"/>
          </w:rPr>
          <w:t>статьей 4</w:t>
        </w:r>
      </w:hyperlink>
      <w:r>
        <w:t xml:space="preserve">, </w:t>
      </w:r>
      <w:hyperlink r:id="rId11" w:history="1">
        <w:r>
          <w:rPr>
            <w:color w:val="0000FF"/>
          </w:rPr>
          <w:t>подпунктом 11 пункта 1 статьи 14</w:t>
        </w:r>
      </w:hyperlink>
      <w:r>
        <w:t xml:space="preserve"> и </w:t>
      </w:r>
      <w:hyperlink r:id="rId12" w:history="1">
        <w:r>
          <w:rPr>
            <w:color w:val="0000FF"/>
          </w:rPr>
          <w:t>пунктом 2 статьи 15</w:t>
        </w:r>
      </w:hyperlink>
      <w:r>
        <w:t xml:space="preserve"> Федерального закона от 12 января 1995 г. N 5-ФЗ "О ветеранах" (Собрание законодательства Российской Федерации, 1995, N 3, ст. 168; 2004, N 35, ст. 3607; 2016, N 22, ст. 3097; 2019, N 40, ст. 5488) (далее - Федеральный закон N 5-ФЗ).</w:t>
      </w:r>
    </w:p>
    <w:p w:rsidR="007A16BC" w:rsidRDefault="007A16BC">
      <w:pPr>
        <w:pStyle w:val="ConsPlusNormal"/>
        <w:jc w:val="both"/>
      </w:pPr>
    </w:p>
    <w:p w:rsidR="007A16BC" w:rsidRDefault="007A16BC">
      <w:pPr>
        <w:pStyle w:val="ConsPlusNormal"/>
        <w:ind w:firstLine="540"/>
        <w:jc w:val="both"/>
      </w:pPr>
      <w:r>
        <w:t>б) лиц, награжденных знаком "Жителю блокадного Ленинграда", лиц, награжденных знаком "Житель осажденного Севастополя"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 &lt;3&gt;;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&lt;3</w:t>
      </w:r>
      <w:proofErr w:type="gramStart"/>
      <w:r>
        <w:t>&gt; В</w:t>
      </w:r>
      <w:proofErr w:type="gramEnd"/>
      <w:r>
        <w:t xml:space="preserve"> соответствии с </w:t>
      </w:r>
      <w:hyperlink r:id="rId13" w:history="1">
        <w:r>
          <w:rPr>
            <w:color w:val="0000FF"/>
          </w:rPr>
          <w:t>подпунктом 1 пункта 2 статьи 18</w:t>
        </w:r>
      </w:hyperlink>
      <w:r>
        <w:t xml:space="preserve"> Федерального закона N 5-ФЗ (Собрание законодательства Российской Федерации, 1995, N 3, ст. 168; 2016, N 22, ст. 3097).</w:t>
      </w:r>
    </w:p>
    <w:p w:rsidR="007A16BC" w:rsidRDefault="007A16BC">
      <w:pPr>
        <w:pStyle w:val="ConsPlusNormal"/>
        <w:jc w:val="both"/>
      </w:pPr>
    </w:p>
    <w:p w:rsidR="007A16BC" w:rsidRDefault="007A16BC">
      <w:pPr>
        <w:pStyle w:val="ConsPlusNormal"/>
        <w:ind w:firstLine="540"/>
        <w:jc w:val="both"/>
      </w:pPr>
      <w:r>
        <w:t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&lt;4&gt;;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&lt;4</w:t>
      </w:r>
      <w:proofErr w:type="gramStart"/>
      <w:r>
        <w:t>&gt; В</w:t>
      </w:r>
      <w:proofErr w:type="gramEnd"/>
      <w:r>
        <w:t xml:space="preserve"> соответствии с </w:t>
      </w:r>
      <w:hyperlink r:id="rId14" w:history="1">
        <w:r>
          <w:rPr>
            <w:color w:val="0000FF"/>
          </w:rPr>
          <w:t>частью 8 статьи 154</w:t>
        </w:r>
      </w:hyperlink>
      <w:r>
        <w:t xml:space="preserve"> Федерального закона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3607; 2018, N 11, ст. 1591).</w:t>
      </w:r>
    </w:p>
    <w:p w:rsidR="007A16BC" w:rsidRDefault="007A16BC">
      <w:pPr>
        <w:pStyle w:val="ConsPlusNormal"/>
        <w:jc w:val="both"/>
      </w:pPr>
    </w:p>
    <w:p w:rsidR="007A16BC" w:rsidRDefault="007A16BC">
      <w:pPr>
        <w:pStyle w:val="ConsPlusNormal"/>
        <w:ind w:firstLine="540"/>
        <w:jc w:val="both"/>
      </w:pPr>
      <w:r>
        <w:t>г) 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 &lt;5&gt;.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&lt;5</w:t>
      </w:r>
      <w:proofErr w:type="gramStart"/>
      <w:r>
        <w:t>&gt; В</w:t>
      </w:r>
      <w:proofErr w:type="gramEnd"/>
      <w:r>
        <w:t xml:space="preserve"> соответствии со </w:t>
      </w:r>
      <w:hyperlink r:id="rId15" w:history="1">
        <w:r>
          <w:rPr>
            <w:color w:val="0000FF"/>
          </w:rPr>
          <w:t>статьей 185.1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2020, N 31, ст. 5020).</w:t>
      </w:r>
    </w:p>
    <w:p w:rsidR="007A16BC" w:rsidRDefault="007A16BC">
      <w:pPr>
        <w:pStyle w:val="ConsPlusNormal"/>
        <w:jc w:val="both"/>
      </w:pPr>
    </w:p>
    <w:p w:rsidR="007A16BC" w:rsidRDefault="007A16BC">
      <w:pPr>
        <w:pStyle w:val="ConsPlusNormal"/>
        <w:ind w:firstLine="540"/>
        <w:jc w:val="both"/>
      </w:pPr>
      <w:r>
        <w:t>Годом прохождения диспансеризации считается календарный год, в котором гражданин достигает соответствующего возраста.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6. 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диспансеризации, определяется в соответствии с </w:t>
      </w:r>
      <w:hyperlink w:anchor="P165" w:history="1">
        <w:r>
          <w:rPr>
            <w:color w:val="0000FF"/>
          </w:rPr>
          <w:t>пунктами 16</w:t>
        </w:r>
      </w:hyperlink>
      <w:r>
        <w:t xml:space="preserve"> - </w:t>
      </w:r>
      <w:hyperlink w:anchor="P201" w:history="1">
        <w:r>
          <w:rPr>
            <w:color w:val="0000FF"/>
          </w:rPr>
          <w:t>18</w:t>
        </w:r>
      </w:hyperlink>
      <w:r>
        <w:t xml:space="preserve"> настоящего порядка и </w:t>
      </w:r>
      <w:hyperlink w:anchor="P262" w:history="1">
        <w:r>
          <w:rPr>
            <w:color w:val="0000FF"/>
          </w:rPr>
          <w:t>приложениями N 1</w:t>
        </w:r>
      </w:hyperlink>
      <w:r>
        <w:t xml:space="preserve"> и </w:t>
      </w:r>
      <w:hyperlink w:anchor="P3292" w:history="1">
        <w:r>
          <w:rPr>
            <w:color w:val="0000FF"/>
          </w:rPr>
          <w:t>N 2</w:t>
        </w:r>
      </w:hyperlink>
      <w:r>
        <w:t xml:space="preserve"> к настоящему порядку.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7. Профилактический медицинский осмотр и диспансеризация проводятся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7A16BC" w:rsidRDefault="007A16BC">
      <w:pPr>
        <w:pStyle w:val="ConsPlusNormal"/>
        <w:spacing w:before="220"/>
        <w:ind w:firstLine="540"/>
        <w:jc w:val="both"/>
      </w:pPr>
      <w:proofErr w:type="gramStart"/>
      <w:r>
        <w:t>В дополнение к профилактическим медицинским осмотрам и диспансеризации граждане, переболевшие новой коронавирусной инфекцией (COVID-19), проходят углубленную диспансеризацию, включающую исследования и иные медицинские вмешательства в соответствии с перечнем исследований и иных медицинских вмешательств, проводимых в рамках углубленной диспансеризации, установленным программой государственных гарантий бесплатного оказания гражданам медицинской помощи на соответствующий год и плановый период (далее - углубленная диспансеризация).</w:t>
      </w:r>
      <w:proofErr w:type="gramEnd"/>
    </w:p>
    <w:p w:rsidR="007A16BC" w:rsidRDefault="007A16BC">
      <w:pPr>
        <w:pStyle w:val="ConsPlusNormal"/>
        <w:spacing w:before="220"/>
        <w:ind w:firstLine="540"/>
        <w:jc w:val="both"/>
      </w:pPr>
      <w:r>
        <w:t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коронавирусной инфекцией (COVID-19).</w:t>
      </w:r>
    </w:p>
    <w:p w:rsidR="007A16BC" w:rsidRDefault="007A16BC">
      <w:pPr>
        <w:pStyle w:val="ConsPlusNormal"/>
        <w:spacing w:before="220"/>
        <w:ind w:firstLine="540"/>
        <w:jc w:val="both"/>
      </w:pPr>
      <w:proofErr w:type="gramStart"/>
      <w:r>
        <w:t>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предоставляют гражданам возможность дистанционной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диспансеризации.</w:t>
      </w:r>
      <w:proofErr w:type="gramEnd"/>
    </w:p>
    <w:p w:rsidR="007A16BC" w:rsidRDefault="007A16BC">
      <w:pPr>
        <w:pStyle w:val="ConsPlusNormal"/>
        <w:spacing w:before="220"/>
        <w:ind w:firstLine="540"/>
        <w:jc w:val="both"/>
      </w:pPr>
      <w:proofErr w:type="gramStart"/>
      <w:r>
        <w:t>В случае использования в медицинской организации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органы исполнительной власти субъектов Российской Федерации в сфере охраны здоровья предоставляют гражданам возможность прохождения опроса (анкетирования), получения информации о целях и объемах профилактических медицинских осмотров и диспансеризации, записи на приемы (осмотры, консультации) медицинскими работниками, исследования и иные медицинские вмешательства</w:t>
      </w:r>
      <w:proofErr w:type="gramEnd"/>
      <w:r>
        <w:t xml:space="preserve">, </w:t>
      </w:r>
      <w:proofErr w:type="gramStart"/>
      <w:r>
        <w:t xml:space="preserve">проводимые в рамках профилактических медицинских осмотров и диспансеризации, информирования о порядке прохождения медицинского осмотра и диспансеризации и последовательности приемов (осмотров, консультаций) медицинскими работниками, исследований и иных медицинских вмешательств, в том числе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r:id="rId16" w:history="1">
        <w:r>
          <w:rPr>
            <w:color w:val="0000FF"/>
          </w:rPr>
          <w:t xml:space="preserve">частью 5 </w:t>
        </w:r>
        <w:r>
          <w:rPr>
            <w:color w:val="0000FF"/>
          </w:rPr>
          <w:lastRenderedPageBreak/>
          <w:t>статьи 91</w:t>
        </w:r>
      </w:hyperlink>
      <w:r>
        <w:t xml:space="preserve"> Федерального закона N 323-ФЗ.</w:t>
      </w:r>
      <w:proofErr w:type="gramEnd"/>
    </w:p>
    <w:p w:rsidR="007A16BC" w:rsidRDefault="007A16BC">
      <w:pPr>
        <w:pStyle w:val="ConsPlusNormal"/>
        <w:spacing w:before="220"/>
        <w:ind w:firstLine="540"/>
        <w:jc w:val="both"/>
      </w:pPr>
      <w:r>
        <w:t>Профилактический медицинский осмотр и первый этап диспансеризации рекомендуется проводить в течение одного рабочего дня.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8. Органы исполнительной власти субъектов Российской Федерации в сфере охраны здоровья размещают на своих официальных сайтах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При необходимости для проведения приемов (осмотров, консультаций) медицинскими работниками, исследований и иных медицинских вмешательств, проводимых в рамках профилактических медицинских осмотров и диспансеризации, могут привлекаться медицинские работники медицинских организаций, оказывающих специализированную медицинскую помощь.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Профилактический медицинский осмотр и диспансеризация осуществляются медицинскими организациями (иными организациями, осуществляющими медицинскую деятельность) (далее - медицинская организация) независимо от организационно-правовой формы, имеющими лицензию на осуществление медицинской деятельности, предусматривающей работы (услуги) по </w:t>
      </w:r>
      <w:hyperlink r:id="rId17" w:history="1">
        <w:r>
          <w:rPr>
            <w:color w:val="0000FF"/>
          </w:rPr>
          <w:t>"медицинским осмотрам профилактическим"</w:t>
        </w:r>
      </w:hyperlink>
      <w:r>
        <w:t xml:space="preserve">, </w:t>
      </w:r>
      <w:hyperlink r:id="rId18" w:history="1">
        <w:r>
          <w:rPr>
            <w:color w:val="0000FF"/>
          </w:rPr>
          <w:t>"терапии"</w:t>
        </w:r>
      </w:hyperlink>
      <w:r>
        <w:t xml:space="preserve"> или </w:t>
      </w:r>
      <w:hyperlink r:id="rId19" w:history="1">
        <w:r>
          <w:rPr>
            <w:color w:val="0000FF"/>
          </w:rPr>
          <w:t>"общей врачебной практике (семейной медицине)"</w:t>
        </w:r>
      </w:hyperlink>
      <w:r>
        <w:t xml:space="preserve">, </w:t>
      </w:r>
      <w:hyperlink r:id="rId20" w:history="1">
        <w:r>
          <w:rPr>
            <w:color w:val="0000FF"/>
          </w:rPr>
          <w:t>"акушерству и гинекологии"</w:t>
        </w:r>
      </w:hyperlink>
      <w:r>
        <w:t xml:space="preserve"> (для лицензий на осуществление медицинской деятельности, выданных до вступления в силу постановления Правительства Российской Федерации от 16</w:t>
      </w:r>
      <w:proofErr w:type="gramEnd"/>
      <w:r>
        <w:t xml:space="preserve"> </w:t>
      </w:r>
      <w:proofErr w:type="gramStart"/>
      <w:r>
        <w:t>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"Сколково")") &lt;6&gt; или "</w:t>
      </w:r>
      <w:hyperlink r:id="rId21" w:history="1">
        <w:r>
          <w:rPr>
            <w:color w:val="0000FF"/>
          </w:rPr>
          <w:t>акушерству и гинекологии</w:t>
        </w:r>
      </w:hyperlink>
      <w:r>
        <w:t xml:space="preserve"> (за исключением использования вспомогательных репродуктивных технологий)", "</w:t>
      </w:r>
      <w:hyperlink r:id="rId22" w:history="1">
        <w:r>
          <w:rPr>
            <w:color w:val="0000FF"/>
          </w:rPr>
          <w:t>акушерству и гинекологии</w:t>
        </w:r>
      </w:hyperlink>
      <w:r>
        <w:t xml:space="preserve"> (за исключением использования вспомогательных репродуктивных технологий и искусственного прерывания беременности)", </w:t>
      </w:r>
      <w:hyperlink r:id="rId23" w:history="1">
        <w:r>
          <w:rPr>
            <w:color w:val="0000FF"/>
          </w:rPr>
          <w:t>"акушерскому делу"</w:t>
        </w:r>
      </w:hyperlink>
      <w:r>
        <w:t xml:space="preserve"> или </w:t>
      </w:r>
      <w:hyperlink r:id="rId24" w:history="1">
        <w:r>
          <w:rPr>
            <w:color w:val="0000FF"/>
          </w:rPr>
          <w:t>"лечебному делу"</w:t>
        </w:r>
      </w:hyperlink>
      <w:r>
        <w:t xml:space="preserve">, </w:t>
      </w:r>
      <w:hyperlink r:id="rId25" w:history="1">
        <w:r>
          <w:rPr>
            <w:color w:val="0000FF"/>
          </w:rPr>
          <w:t>"офтальмологии"</w:t>
        </w:r>
      </w:hyperlink>
      <w:r>
        <w:t xml:space="preserve">, </w:t>
      </w:r>
      <w:hyperlink r:id="rId26" w:history="1">
        <w:r>
          <w:rPr>
            <w:color w:val="0000FF"/>
          </w:rPr>
          <w:t>"неврологии</w:t>
        </w:r>
        <w:proofErr w:type="gramEnd"/>
        <w:r>
          <w:rPr>
            <w:color w:val="0000FF"/>
          </w:rPr>
          <w:t>"</w:t>
        </w:r>
      </w:hyperlink>
      <w:r>
        <w:t>, "</w:t>
      </w:r>
      <w:hyperlink r:id="rId27" w:history="1">
        <w:proofErr w:type="gramStart"/>
        <w:r>
          <w:rPr>
            <w:color w:val="0000FF"/>
          </w:rPr>
          <w:t>оториноларингологии</w:t>
        </w:r>
      </w:hyperlink>
      <w:r>
        <w:t xml:space="preserve"> (за исключением кохлеарной имплантации)", </w:t>
      </w:r>
      <w:hyperlink r:id="rId28" w:history="1">
        <w:r>
          <w:rPr>
            <w:color w:val="0000FF"/>
          </w:rPr>
          <w:t>"хирургии"</w:t>
        </w:r>
      </w:hyperlink>
      <w:r>
        <w:t xml:space="preserve"> или </w:t>
      </w:r>
      <w:hyperlink r:id="rId29" w:history="1">
        <w:r>
          <w:rPr>
            <w:color w:val="0000FF"/>
          </w:rPr>
          <w:t>"колопроктологии"</w:t>
        </w:r>
      </w:hyperlink>
      <w:r>
        <w:t xml:space="preserve">, </w:t>
      </w:r>
      <w:hyperlink r:id="rId30" w:history="1">
        <w:r>
          <w:rPr>
            <w:color w:val="0000FF"/>
          </w:rPr>
          <w:t>"рентгенологии"</w:t>
        </w:r>
      </w:hyperlink>
      <w:r>
        <w:t xml:space="preserve">, </w:t>
      </w:r>
      <w:hyperlink r:id="rId31" w:history="1">
        <w:r>
          <w:rPr>
            <w:color w:val="0000FF"/>
          </w:rPr>
          <w:t>"клинической лабораторной диагностике"</w:t>
        </w:r>
      </w:hyperlink>
      <w:r>
        <w:t xml:space="preserve"> или </w:t>
      </w:r>
      <w:hyperlink r:id="rId32" w:history="1">
        <w:r>
          <w:rPr>
            <w:color w:val="0000FF"/>
          </w:rPr>
          <w:t>"лабораторной диагностике"</w:t>
        </w:r>
      </w:hyperlink>
      <w:r>
        <w:t xml:space="preserve">, </w:t>
      </w:r>
      <w:hyperlink r:id="rId33" w:history="1">
        <w:r>
          <w:rPr>
            <w:color w:val="0000FF"/>
          </w:rPr>
          <w:t>"функциональной диагностике"</w:t>
        </w:r>
      </w:hyperlink>
      <w:r>
        <w:t xml:space="preserve">, </w:t>
      </w:r>
      <w:hyperlink r:id="rId34" w:history="1">
        <w:r>
          <w:rPr>
            <w:color w:val="0000FF"/>
          </w:rPr>
          <w:t>"ультразвуковой диагностике"</w:t>
        </w:r>
      </w:hyperlink>
      <w:r>
        <w:t xml:space="preserve">, </w:t>
      </w:r>
      <w:hyperlink r:id="rId35" w:history="1">
        <w:r>
          <w:rPr>
            <w:color w:val="0000FF"/>
          </w:rPr>
          <w:t>"урологии"</w:t>
        </w:r>
      </w:hyperlink>
      <w:r>
        <w:t xml:space="preserve">, </w:t>
      </w:r>
      <w:hyperlink r:id="rId36" w:history="1">
        <w:r>
          <w:rPr>
            <w:color w:val="0000FF"/>
          </w:rPr>
          <w:t>"эндоскопии"</w:t>
        </w:r>
      </w:hyperlink>
      <w:r>
        <w:t>.</w:t>
      </w:r>
      <w:proofErr w:type="gramEnd"/>
    </w:p>
    <w:p w:rsidR="007A16BC" w:rsidRDefault="007A16B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&lt;6&gt; Собрание законодательства Российской Федерации, 2012, N 17, ст. 1965; 2020, N 49. ст. 7934.</w:t>
      </w:r>
    </w:p>
    <w:p w:rsidR="007A16BC" w:rsidRDefault="007A16BC">
      <w:pPr>
        <w:pStyle w:val="ConsPlusNormal"/>
        <w:jc w:val="both"/>
      </w:pPr>
    </w:p>
    <w:p w:rsidR="007A16BC" w:rsidRDefault="007A16BC">
      <w:pPr>
        <w:pStyle w:val="ConsPlusNormal"/>
        <w:ind w:firstLine="540"/>
        <w:jc w:val="both"/>
      </w:pPr>
      <w:r>
        <w:t>10. Гражданин проходит профилактический медицинский осмотр и диспансеризацию в медицинской организации, в которой он получает первичную медико-санитарную помощь.</w:t>
      </w:r>
    </w:p>
    <w:p w:rsidR="007A16BC" w:rsidRDefault="007A16BC">
      <w:pPr>
        <w:pStyle w:val="ConsPlusNormal"/>
        <w:spacing w:before="220"/>
        <w:ind w:firstLine="540"/>
        <w:jc w:val="both"/>
      </w:pPr>
      <w:proofErr w:type="gramStart"/>
      <w:r>
        <w:t xml:space="preserve">При отсутствии в населенном пункте, в котором проживает гражданин старше 65 лет, медицинской организации, в которой могут быть проведены профилактический медицинский осмотр или диспансеризация, может осуществляться перевозка гражданина в медицинскую организацию в рамках мер социальной поддержки, предусмотренных в субъекте Российской Федерации 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6 октября 1999 г. N 184-ФЗ "Об общих принципах организации законодательных (представительных) и</w:t>
      </w:r>
      <w:proofErr w:type="gramEnd"/>
      <w:r>
        <w:t xml:space="preserve"> исполнительных органов государственной власти субъектов Российской Федерации" &lt;7&gt;.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&lt;7&gt; Собрание законодательства Российской Федерации, 1999, N 42, ст. 5005; 2021, N 22, ст. 3690.</w:t>
      </w:r>
    </w:p>
    <w:p w:rsidR="007A16BC" w:rsidRDefault="007A16BC">
      <w:pPr>
        <w:pStyle w:val="ConsPlusNormal"/>
        <w:jc w:val="both"/>
      </w:pPr>
    </w:p>
    <w:p w:rsidR="007A16BC" w:rsidRDefault="007A16BC">
      <w:pPr>
        <w:pStyle w:val="ConsPlusNormal"/>
        <w:ind w:firstLine="540"/>
        <w:jc w:val="both"/>
      </w:pPr>
      <w:r>
        <w:lastRenderedPageBreak/>
        <w:t xml:space="preserve">Медицинской организацией работающему гражданину выдается справка о прохождении профилактического медицинского осмотра или диспансеризации в день прохождения указанных осмотра (диспансеризации) в соответствии с </w:t>
      </w:r>
      <w:hyperlink r:id="rId38" w:history="1">
        <w:r>
          <w:rPr>
            <w:color w:val="0000FF"/>
          </w:rPr>
          <w:t>Порядком</w:t>
        </w:r>
      </w:hyperlink>
      <w:r>
        <w:t xml:space="preserve"> выдачи медицинскими организациями справок и медицинских заключений, утвержденным приказом Министерства здравоохранения Российской Федерации от 14 сентября 2020 г. N 972н &lt;8&gt;.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&lt;8&gt; Зарегистрирован Министерством юстиции Российской Федерации 4 декабря 2020 г., регистрационный N 61261.</w:t>
      </w:r>
    </w:p>
    <w:p w:rsidR="007A16BC" w:rsidRDefault="007A16BC">
      <w:pPr>
        <w:pStyle w:val="ConsPlusNormal"/>
        <w:jc w:val="both"/>
      </w:pPr>
    </w:p>
    <w:p w:rsidR="007A16BC" w:rsidRDefault="007A16BC">
      <w:pPr>
        <w:pStyle w:val="ConsPlusNormal"/>
        <w:ind w:firstLine="540"/>
        <w:jc w:val="both"/>
      </w:pPr>
      <w:r>
        <w:t xml:space="preserve">11.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(его законного представителя) на медицинское вмешательство с соблюдением требований, установленных </w:t>
      </w:r>
      <w:hyperlink r:id="rId39" w:history="1">
        <w:r>
          <w:rPr>
            <w:color w:val="0000FF"/>
          </w:rPr>
          <w:t>статьей 20</w:t>
        </w:r>
      </w:hyperlink>
      <w:r>
        <w:t xml:space="preserve"> Федерального закона N 323-ФЗ.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12. Руководитель медицинской организации, медицинские работники отделения (кабинета)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населения, находящегося на медицинском обслуживании в медицинской организации.</w:t>
      </w:r>
    </w:p>
    <w:p w:rsidR="007A16BC" w:rsidRDefault="007A16BC">
      <w:pPr>
        <w:pStyle w:val="ConsPlusNormal"/>
        <w:spacing w:before="220"/>
        <w:ind w:firstLine="540"/>
        <w:jc w:val="both"/>
      </w:pPr>
      <w:proofErr w:type="gramStart"/>
      <w:r>
        <w:t xml:space="preserve">Медицинский работник, уполномоченный руководителем медицинской организации, осуществляет информационное взаимодействие со страховыми медицинскими организациями в целях организации информирования граждан, подлежащих профилактическому медицинскому осмотру и (или) диспансеризации в текущем году, или их законных представителей о возможности прохождения профилактического медицинского осмотра и (или) диспансеризации в соответствии с </w:t>
      </w:r>
      <w:hyperlink r:id="rId40" w:history="1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страхования, утвержденными приказом Министерства здравоохранения Российской Федерации от 28 февраля 2019 г. N</w:t>
      </w:r>
      <w:proofErr w:type="gramEnd"/>
      <w:r>
        <w:t xml:space="preserve"> 108н (далее - Правила обязательного медицинского страхования) &lt;9&gt;.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16BC" w:rsidRDefault="007A16BC">
      <w:pPr>
        <w:pStyle w:val="ConsPlusNormal"/>
        <w:spacing w:before="220"/>
        <w:ind w:firstLine="540"/>
        <w:jc w:val="both"/>
      </w:pPr>
      <w:proofErr w:type="gramStart"/>
      <w:r>
        <w:t>&lt;9&gt; Зарегистрирован Министерством юстиции Российской Федерации 17 мая 2019 г., регистрационный N 54643,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60369), от</w:t>
      </w:r>
      <w:proofErr w:type="gramEnd"/>
      <w:r>
        <w:t xml:space="preserve"> 10 февраля 2021 г. N 65н (зарегистрирован Министерством юстиции Российской Федерации 17 марта 2021 г., регистрационный N 62797), от 26 марта 2021 г. N 254н (зарегистрирован Министерством юстиции Российской Федерации 22 апреля 2021 г., регистрационный N 63210).</w:t>
      </w:r>
    </w:p>
    <w:p w:rsidR="007A16BC" w:rsidRDefault="007A16BC">
      <w:pPr>
        <w:pStyle w:val="ConsPlusNormal"/>
        <w:jc w:val="both"/>
      </w:pPr>
    </w:p>
    <w:p w:rsidR="007A16BC" w:rsidRDefault="007A16BC">
      <w:pPr>
        <w:pStyle w:val="ConsPlusNormal"/>
        <w:ind w:firstLine="540"/>
        <w:jc w:val="both"/>
      </w:pPr>
      <w:proofErr w:type="gramStart"/>
      <w:r>
        <w:t>Врач-терапевт (врач-терапевт участковый, врач-терапевт цехового врачебного участка, врач общей практики (семейный врач) (далее - врач-терапевт) является ответственным за организацию и проведение профилактического медицинского осмотра и диспансеризации населения терапевтического, в том числе цехового, участка (участка врача общей практики (семейного врача), обслуживаемой территории (далее - участок).</w:t>
      </w:r>
      <w:proofErr w:type="gramEnd"/>
    </w:p>
    <w:p w:rsidR="007A16BC" w:rsidRDefault="007A16BC">
      <w:pPr>
        <w:pStyle w:val="ConsPlusNormal"/>
        <w:spacing w:before="220"/>
        <w:ind w:firstLine="540"/>
        <w:jc w:val="both"/>
      </w:pPr>
      <w:proofErr w:type="gramStart"/>
      <w:r>
        <w:t xml:space="preserve">Фельдшер фельдшерского здравпункта или фельдшерско-акушерского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</w:t>
      </w:r>
      <w:r>
        <w:lastRenderedPageBreak/>
        <w:t xml:space="preserve">врача по непосредственному оказанию медицинской помощи пациенту в период наблюдения за ним и его лечения, в том числе по проведению профилактического медицинского осмотра и диспансеризации, в </w:t>
      </w:r>
      <w:hyperlink r:id="rId41" w:history="1">
        <w:r>
          <w:rPr>
            <w:color w:val="0000FF"/>
          </w:rPr>
          <w:t>порядке</w:t>
        </w:r>
      </w:hyperlink>
      <w:r>
        <w:t>, установленном приказом Министерства здравоохранения и социального развития</w:t>
      </w:r>
      <w:proofErr w:type="gramEnd"/>
      <w:r>
        <w:t xml:space="preserve"> </w:t>
      </w:r>
      <w:proofErr w:type="gramStart"/>
      <w:r>
        <w:t>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</w:t>
      </w:r>
      <w:proofErr w:type="gramEnd"/>
      <w:r>
        <w:t xml:space="preserve"> и психотропные лекарственные препараты" &lt;10&gt;.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&lt;10&gt; Зарегистрирован Министерством юстиции Российской Федерации 28 апреля 2012 г., регистрационный N 23971,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:rsidR="007A16BC" w:rsidRDefault="007A16BC">
      <w:pPr>
        <w:pStyle w:val="ConsPlusNormal"/>
        <w:jc w:val="both"/>
      </w:pPr>
    </w:p>
    <w:p w:rsidR="007A16BC" w:rsidRDefault="007A16BC">
      <w:pPr>
        <w:pStyle w:val="ConsPlusNormal"/>
        <w:ind w:firstLine="540"/>
        <w:jc w:val="both"/>
      </w:pPr>
      <w:r>
        <w:t>13. Основными задачами фельдшера фельдшерского здравпункта или фельдшерско-акушерского пункта при организации и проведении профилактического медицинского осмотра и диспансеризации являются:</w:t>
      </w:r>
    </w:p>
    <w:p w:rsidR="007A16BC" w:rsidRDefault="007A16BC">
      <w:pPr>
        <w:pStyle w:val="ConsPlusNormal"/>
        <w:spacing w:before="220"/>
        <w:ind w:firstLine="540"/>
        <w:jc w:val="both"/>
      </w:pPr>
      <w:proofErr w:type="gramStart"/>
      <w:r>
        <w:t>1) привлечение населения, прикрепленного к фельдшерскому участку, к прохождению профилактического медицинского осмотра и диспансеризации, информирование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</w:t>
      </w:r>
      <w:proofErr w:type="gramEnd"/>
      <w:r>
        <w:t xml:space="preserve"> семьи;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2)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7A16BC" w:rsidRDefault="007A16BC">
      <w:pPr>
        <w:pStyle w:val="ConsPlusNormal"/>
        <w:spacing w:before="220"/>
        <w:ind w:firstLine="540"/>
        <w:jc w:val="both"/>
      </w:pPr>
      <w:bookmarkStart w:id="1" w:name="P113"/>
      <w:bookmarkEnd w:id="1"/>
      <w:r>
        <w:t>3) выполнение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диспансеризации: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опроса (анкетирования) граждан и подготовки заключения по его результатам, а также установления факта наличия дополнительных жалоб на состояние здоровья, не выявленных при опросе (анкетировании) (далее - анкетирование);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расчета на основании антропометрии (измерение роста, массы тела, окружности талии) индекса массы тела;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измерения артериального давления на периферических артериях;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определения уровня общего холестерина в крови;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определения уровня глюкозы в крови натощак;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электрокардиографии в покое;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измерения внутриглазного давления;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осмотра фельдшером (акушеркой) и (или) взятия мазка с шейки матки в рамках проведения скрининга, направленного на раннее выявление онкологических заболеваний, согласно </w:t>
      </w:r>
      <w:hyperlink w:anchor="P3292" w:history="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3333" w:history="1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определения относительного </w:t>
      </w:r>
      <w:proofErr w:type="gramStart"/>
      <w:r>
        <w:t>сердечно-сосудистого</w:t>
      </w:r>
      <w:proofErr w:type="gramEnd"/>
      <w:r>
        <w:t xml:space="preserve"> риска у граждан в возрасте от 18 до 39 лет включительно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приема (осмотра) по результатам профилактического медицинского осмотра, в том числе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проведения краткого индивидуального профилактического консультирования в рамках первого этапа диспансеризации;</w:t>
      </w:r>
    </w:p>
    <w:p w:rsidR="007A16BC" w:rsidRDefault="007A16BC">
      <w:pPr>
        <w:pStyle w:val="ConsPlusNormal"/>
        <w:spacing w:before="220"/>
        <w:ind w:firstLine="540"/>
        <w:jc w:val="both"/>
      </w:pPr>
      <w:bookmarkStart w:id="2" w:name="P126"/>
      <w:bookmarkEnd w:id="2"/>
      <w:proofErr w:type="gramStart"/>
      <w:r>
        <w:t xml:space="preserve">4) организация выполнения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диспансеризации, не указанных в </w:t>
      </w:r>
      <w:hyperlink w:anchor="P113" w:history="1">
        <w:r>
          <w:rPr>
            <w:color w:val="0000FF"/>
          </w:rPr>
          <w:t>подпункте 3 настоящего пункта</w:t>
        </w:r>
      </w:hyperlink>
      <w:r>
        <w:t>, в том числе направление по результатам профилактического медицинского осмотра граждан, находящихся под диспансерным наблюдением (с III группой здоровья), на прием (осмотр) врачом-терапевтом, врачом по медицинской профилактике отделения (кабинета) медицинской профилактики или центра</w:t>
      </w:r>
      <w:proofErr w:type="gramEnd"/>
      <w:r>
        <w:t xml:space="preserve"> здоровья в объеме, предусмотренном в </w:t>
      </w:r>
      <w:hyperlink w:anchor="P180" w:history="1">
        <w:r>
          <w:rPr>
            <w:color w:val="0000FF"/>
          </w:rPr>
          <w:t>подпункте 12 пункта 16</w:t>
        </w:r>
      </w:hyperlink>
      <w:r>
        <w:t xml:space="preserve"> настоящего порядка;</w:t>
      </w:r>
    </w:p>
    <w:p w:rsidR="007A16BC" w:rsidRDefault="007A16BC">
      <w:pPr>
        <w:pStyle w:val="ConsPlusNormal"/>
        <w:spacing w:before="220"/>
        <w:ind w:firstLine="540"/>
        <w:jc w:val="both"/>
      </w:pPr>
      <w:proofErr w:type="gramStart"/>
      <w:r>
        <w:t>5)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</w:t>
      </w:r>
      <w:proofErr w:type="gramEnd"/>
      <w:r>
        <w:t xml:space="preserve"> минут от начала появления симптомов) вызова бригады скорой медицинской помощи;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6) подведение итогов проведения профилактического медицинского осмотра и диспансеризации на фельдшерском участке;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7) формирование комплекта документов, заполнение </w:t>
      </w:r>
      <w:hyperlink r:id="rId42" w:history="1">
        <w:r>
          <w:rPr>
            <w:color w:val="0000FF"/>
          </w:rPr>
          <w:t>карты</w:t>
        </w:r>
      </w:hyperlink>
      <w:r>
        <w:t xml:space="preserve"> учета профилактического медицинского осмотра (диспансеризации) по форме, утвержденной приказом Министерства здравоохранения Российской Федерации от 10 ноября 2020 г. N 1207н &lt;11&gt; (далее - карта учета диспансеризации);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&lt;11&gt; Зарегистрирован Министерством юстиции Российской Федерации 11 января 2021 г., регистрационный N 62033.</w:t>
      </w:r>
    </w:p>
    <w:p w:rsidR="007A16BC" w:rsidRDefault="007A16BC">
      <w:pPr>
        <w:pStyle w:val="ConsPlusNormal"/>
        <w:jc w:val="both"/>
      </w:pPr>
    </w:p>
    <w:p w:rsidR="007A16BC" w:rsidRDefault="007A16BC">
      <w:pPr>
        <w:pStyle w:val="ConsPlusNormal"/>
        <w:ind w:firstLine="540"/>
        <w:jc w:val="both"/>
      </w:pPr>
      <w:proofErr w:type="gramStart"/>
      <w:r>
        <w:t xml:space="preserve">8) информирование граждан о возможности медицинского освидетельствования для выявления ВИЧ-инфекции в соответствии со </w:t>
      </w:r>
      <w:hyperlink r:id="rId43" w:history="1">
        <w:r>
          <w:rPr>
            <w:color w:val="0000FF"/>
          </w:rPr>
          <w:t>статьей 7</w:t>
        </w:r>
      </w:hyperlink>
      <w:r>
        <w:t xml:space="preserve"> Федерального закона от 30 марта 1995 г. N 38-ФЗ "О предупреждении распространения в Российской Федерации заболевания, вызываемого вирусом иммунодефицита человека (ВИЧ-инфекции)" (далее - Федеральный закон N 38-ФЗ) &lt;12&gt; с предоставлением адресов медицинских организаций, в которых возможно осуществить добровольное, в том числе анонимное, медицинское освидетельствование для выявления</w:t>
      </w:r>
      <w:proofErr w:type="gramEnd"/>
      <w:r>
        <w:t xml:space="preserve"> ВИЧ-инфекции.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1995, N 14, ст. 1212; 2013, N 48, ст. 6165.</w:t>
      </w:r>
    </w:p>
    <w:p w:rsidR="007A16BC" w:rsidRDefault="007A16BC">
      <w:pPr>
        <w:pStyle w:val="ConsPlusNormal"/>
        <w:jc w:val="both"/>
      </w:pPr>
    </w:p>
    <w:p w:rsidR="007A16BC" w:rsidRDefault="007A16BC">
      <w:pPr>
        <w:pStyle w:val="ConsPlusNormal"/>
        <w:ind w:firstLine="540"/>
        <w:jc w:val="both"/>
      </w:pPr>
      <w:r>
        <w:t>14. Основными задачами врача-терапевта при организации и проведении профилактического медицинского осмотра и диспансеризации являются:</w:t>
      </w:r>
    </w:p>
    <w:p w:rsidR="007A16BC" w:rsidRDefault="007A16BC">
      <w:pPr>
        <w:pStyle w:val="ConsPlusNormal"/>
        <w:spacing w:before="220"/>
        <w:ind w:firstLine="540"/>
        <w:jc w:val="both"/>
      </w:pPr>
      <w:proofErr w:type="gramStart"/>
      <w:r>
        <w:t>1) привлечение населения, прикрепленного к участку, к прохождению профилактического медицинского осмотра и диспансеризации, информирование граждан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</w:t>
      </w:r>
      <w:proofErr w:type="gramEnd"/>
      <w:r>
        <w:t xml:space="preserve"> семьи;</w:t>
      </w:r>
    </w:p>
    <w:p w:rsidR="007A16BC" w:rsidRDefault="007A16BC">
      <w:pPr>
        <w:pStyle w:val="ConsPlusNormal"/>
        <w:spacing w:before="220"/>
        <w:ind w:firstLine="540"/>
        <w:jc w:val="both"/>
      </w:pPr>
      <w:proofErr w:type="gramStart"/>
      <w:r>
        <w:t xml:space="preserve">2) прием (осмотр) по результатам профилактического медицинского осмотра, в том числе граждан, направленных в соответствии с </w:t>
      </w:r>
      <w:hyperlink w:anchor="P126" w:history="1">
        <w:r>
          <w:rPr>
            <w:color w:val="0000FF"/>
          </w:rPr>
          <w:t>подпунктом 4 пункта 13</w:t>
        </w:r>
      </w:hyperlink>
      <w:r>
        <w:t xml:space="preserve"> и </w:t>
      </w:r>
      <w:hyperlink w:anchor="P159" w:history="1">
        <w:r>
          <w:rPr>
            <w:color w:val="0000FF"/>
          </w:rPr>
          <w:t>подпунктом 6 пункта 15</w:t>
        </w:r>
      </w:hyperlink>
      <w:r>
        <w:t xml:space="preserve"> настоящего порядка, в объеме, предусмотренном в </w:t>
      </w:r>
      <w:hyperlink w:anchor="P180" w:history="1">
        <w:r>
          <w:rPr>
            <w:color w:val="0000FF"/>
          </w:rPr>
          <w:t>подпункте 12 пункта 16</w:t>
        </w:r>
      </w:hyperlink>
      <w:r>
        <w:t xml:space="preserve"> настоящего порядка, прием (осмотр) по результатам первого этапа диспансеризации, включающий осмотр на выявление визуальных и иных локализаций онкологических заболеваний, включающих осмотр кожных покровов, слизистых губ</w:t>
      </w:r>
      <w:proofErr w:type="gramEnd"/>
      <w:r>
        <w:t xml:space="preserve"> </w:t>
      </w:r>
      <w:proofErr w:type="gramStart"/>
      <w:r>
        <w:t xml:space="preserve">и ротовой полости, пальпацию щитовидной железы, лимфатических узлов, с целью установления диагноза заболевания (состояния), определения группы здоровья, группы диспансерного наблюдения, определения медицинских показаний для осмотров (консультаций) и исследований в рамках второго этапа диспансеризации, а также прием (осмотр) по результатам второго этапа диспансеризации в объеме, предусмотренном в </w:t>
      </w:r>
      <w:hyperlink w:anchor="P214" w:history="1">
        <w:r>
          <w:rPr>
            <w:color w:val="0000FF"/>
          </w:rPr>
          <w:t>подпункте 13 пункта 18</w:t>
        </w:r>
      </w:hyperlink>
      <w:r>
        <w:t xml:space="preserve"> настоящего порядка;</w:t>
      </w:r>
      <w:proofErr w:type="gramEnd"/>
    </w:p>
    <w:p w:rsidR="007A16BC" w:rsidRDefault="007A16BC">
      <w:pPr>
        <w:pStyle w:val="ConsPlusNormal"/>
        <w:spacing w:before="220"/>
        <w:ind w:firstLine="540"/>
        <w:jc w:val="both"/>
      </w:pPr>
      <w:proofErr w:type="gramStart"/>
      <w:r>
        <w:t>3) разъяснение пациентам с факторами риска хронических неинфекционных заболеваний о мерах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</w:t>
      </w:r>
      <w:proofErr w:type="gramEnd"/>
      <w:r>
        <w:t xml:space="preserve"> </w:t>
      </w:r>
      <w:proofErr w:type="gramStart"/>
      <w:r>
        <w:t>5 мин от начала появления симптомов) вызова бригады скорой медицинской помощи;</w:t>
      </w:r>
      <w:proofErr w:type="gramEnd"/>
    </w:p>
    <w:p w:rsidR="007A16BC" w:rsidRDefault="007A16BC">
      <w:pPr>
        <w:pStyle w:val="ConsPlusNormal"/>
        <w:spacing w:before="220"/>
        <w:ind w:firstLine="540"/>
        <w:jc w:val="both"/>
      </w:pPr>
      <w:r>
        <w:t>4) подведение итогов проведения профилактического медицинского осмотра и диспансеризации на участке;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5) информирование граждан о возможности медицинского освидетельствования для выявления ВИЧ-инфекции в соответствии со </w:t>
      </w:r>
      <w:hyperlink r:id="rId44" w:history="1">
        <w:r>
          <w:rPr>
            <w:color w:val="0000FF"/>
          </w:rPr>
          <w:t>статьей 7</w:t>
        </w:r>
      </w:hyperlink>
      <w: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15. Основными задачами отделения (кабинета) медицинской профилактики и центра здоровья при организации и проведении профилактического медицинского осмотра и диспансеризации являются: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1) составление плана проведения профилактического медицинского осмотра и диспансеризации в текущем календарном году (ежемесячного, ежедекадного);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2) участие в информировании населения, находящегося на медицинском обслуживании в медицинской организации, о проведении профилактического медицинского осмотра и диспансеризации, их целях, а также в проведении разъяснительной работы и мотивировании </w:t>
      </w:r>
      <w:r>
        <w:lastRenderedPageBreak/>
        <w:t>граждан к прохождению профилактического медицинского осмотра, диспансеризации;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3)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7A16BC" w:rsidRDefault="007A16BC">
      <w:pPr>
        <w:pStyle w:val="ConsPlusNormal"/>
        <w:spacing w:before="220"/>
        <w:ind w:firstLine="540"/>
        <w:jc w:val="both"/>
      </w:pPr>
      <w:bookmarkStart w:id="3" w:name="P147"/>
      <w:bookmarkEnd w:id="3"/>
      <w:r>
        <w:t>4) выполнение приемов (осмотров), медицинских исследований и иных медицинских вмешательств, входящих в объем профилактического медицинского осмотра и диспансеризации: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анкетирования;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расчета на основании антропометрии (измерение роста, массы тела, окружности талии) индекса массы тела;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измерения артериального давления на периферических артериях;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определения уровня общего холестерина в крови;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определения уровня глюкозы в крови натощак;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измерения внутриглазного давления;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3333" w:history="1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определения относительного </w:t>
      </w:r>
      <w:proofErr w:type="gramStart"/>
      <w:r>
        <w:t>сердечно-сосудистого</w:t>
      </w:r>
      <w:proofErr w:type="gramEnd"/>
      <w:r>
        <w:t xml:space="preserve"> риска у граждан в возрасте от 18 до 39 лет включительно,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приема (осмотра) по результатам профилактического медицинского осмотра в объеме, предусмотренном в </w:t>
      </w:r>
      <w:hyperlink w:anchor="P180" w:history="1">
        <w:r>
          <w:rPr>
            <w:color w:val="0000FF"/>
          </w:rPr>
          <w:t>подпункте 12 пункта 16</w:t>
        </w:r>
      </w:hyperlink>
      <w:r>
        <w:t xml:space="preserve"> настоящего порядка;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проведения краткого индивидуального профилактического консультирования в рамках профилактического медицинского осмотра и первого этапа диспансеризации, а также углубленного профилактического консультирования в рамках второго этапа диспансеризации.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5) организация выполнения медицинских исследований и иных медицинских вмешательств, входящих в объем профилактического медицинского осмотра и диспансеризации, не указанных в </w:t>
      </w:r>
      <w:hyperlink w:anchor="P147" w:history="1">
        <w:r>
          <w:rPr>
            <w:color w:val="0000FF"/>
          </w:rPr>
          <w:t>подпункте 4 настоящего пункта</w:t>
        </w:r>
      </w:hyperlink>
      <w:r>
        <w:t>;</w:t>
      </w:r>
    </w:p>
    <w:p w:rsidR="007A16BC" w:rsidRDefault="007A16BC">
      <w:pPr>
        <w:pStyle w:val="ConsPlusNormal"/>
        <w:spacing w:before="220"/>
        <w:ind w:firstLine="540"/>
        <w:jc w:val="both"/>
      </w:pPr>
      <w:bookmarkStart w:id="4" w:name="P159"/>
      <w:bookmarkEnd w:id="4"/>
      <w:r>
        <w:t>6) направление по результатам профилактического медицинского осмотра на прием (осмотр) к врачу-терапевту граждан, у которых по результатам анкетирования, приема (осмотра) и исследований выявляются жалобы на здоровье и (или) патологические изменения исследуемых показателей, которых ранее не было или их степень выраженности (отклонение от нормы) увеличилась;</w:t>
      </w:r>
    </w:p>
    <w:p w:rsidR="007A16BC" w:rsidRDefault="007A16BC">
      <w:pPr>
        <w:pStyle w:val="ConsPlusNormal"/>
        <w:spacing w:before="220"/>
        <w:ind w:firstLine="540"/>
        <w:jc w:val="both"/>
      </w:pPr>
      <w:proofErr w:type="gramStart"/>
      <w:r>
        <w:t>7)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</w:t>
      </w:r>
      <w:proofErr w:type="gramEnd"/>
      <w:r>
        <w:t xml:space="preserve"> мин от начала появления симптомов) вызова бригады скорой медицинской помощи;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8) формирование комплекта документов, заполнение карты учета диспансеризации;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lastRenderedPageBreak/>
        <w:t>9) заполнение форм статистической отчетности, используемых при проведении профилактического медицинского осмотра и диспансеризации;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10) подведение итогов проведения профилактического медицинского осмотра и диспансеризации в медицинской организации;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11) информирование граждан о возможности медицинского освидетельствования для выявления ВИЧ-инфекции в соответствии со </w:t>
      </w:r>
      <w:hyperlink r:id="rId45" w:history="1">
        <w:r>
          <w:rPr>
            <w:color w:val="0000FF"/>
          </w:rPr>
          <w:t>статьей 7</w:t>
        </w:r>
      </w:hyperlink>
      <w: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7A16BC" w:rsidRDefault="007A16BC">
      <w:pPr>
        <w:pStyle w:val="ConsPlusNormal"/>
        <w:spacing w:before="220"/>
        <w:ind w:firstLine="540"/>
        <w:jc w:val="both"/>
      </w:pPr>
      <w:bookmarkStart w:id="5" w:name="P165"/>
      <w:bookmarkEnd w:id="5"/>
      <w:r>
        <w:t>16. Профилактический медицинский осмотр включает в себя:</w:t>
      </w:r>
    </w:p>
    <w:p w:rsidR="007A16BC" w:rsidRDefault="007A16BC">
      <w:pPr>
        <w:pStyle w:val="ConsPlusNormal"/>
        <w:spacing w:before="220"/>
        <w:ind w:firstLine="540"/>
        <w:jc w:val="both"/>
      </w:pPr>
      <w:bookmarkStart w:id="6" w:name="P166"/>
      <w:bookmarkEnd w:id="6"/>
      <w:r>
        <w:t>1) анкетирование граждан в возрасте 18 лет и старше 1 раз в год в целях: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тракта;</w:t>
      </w:r>
    </w:p>
    <w:p w:rsidR="007A16BC" w:rsidRDefault="007A16BC">
      <w:pPr>
        <w:pStyle w:val="ConsPlusNormal"/>
        <w:spacing w:before="220"/>
        <w:ind w:firstLine="540"/>
        <w:jc w:val="both"/>
      </w:pPr>
      <w:proofErr w:type="gramStart"/>
      <w:r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 проведение для лиц с выявленными факторами риска краткого индивидуального профилактического консультирования в отделении (кабинете) медицинской профилактики, центре здоровья и (или) врачом-терапевтом;</w:t>
      </w:r>
      <w:proofErr w:type="gramEnd"/>
    </w:p>
    <w:p w:rsidR="007A16BC" w:rsidRDefault="007A16BC">
      <w:pPr>
        <w:pStyle w:val="ConsPlusNormal"/>
        <w:spacing w:before="220"/>
        <w:ind w:firstLine="540"/>
        <w:jc w:val="both"/>
      </w:pPr>
      <w:r>
        <w:t>выявления у граждан в возрасте 65 лет и старше риска падений, жалоб, характерных для остеопороза, депрессии, сердечной недостаточности, некоррегированных нарушений слуха и зрения;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2) расчет на основании антропометрии (измерение роста, массы тела, окружности талии) индекса массы тела, для граждан в возрасте 18 лет и старше 1 раз в год;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3) измерение артериального давления на периферических артериях для граждан в возрасте 18 лет и старше 1 раз в год;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4) исследование уровня общего холестерина в крови (допускается использование экспресс-метода) для граждан в возрасте 18 лет и старше 1 раз в год;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5) определение уровня глюкозы в крови натощак (допускается использование экспресс-метода) для граждан в возрасте 18 лет и старше 1 раз в год;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6) определение относительного </w:t>
      </w:r>
      <w:proofErr w:type="gramStart"/>
      <w:r>
        <w:t>сердечно-сосудистого</w:t>
      </w:r>
      <w:proofErr w:type="gramEnd"/>
      <w:r>
        <w:t xml:space="preserve"> риска у граждан в возрасте от 18 до 39 лет включительно 1 раз в год;</w:t>
      </w:r>
    </w:p>
    <w:p w:rsidR="007A16BC" w:rsidRDefault="007A16BC">
      <w:pPr>
        <w:pStyle w:val="ConsPlusNormal"/>
        <w:spacing w:before="220"/>
        <w:ind w:firstLine="540"/>
        <w:jc w:val="both"/>
      </w:pPr>
      <w:proofErr w:type="gramStart"/>
      <w:r>
        <w:t>7) определение абсолютного сердечно-сосудистого риска у граждан в возрасте от 40 до 64 лет включительно 1 раз в год (сердечно-сосудистый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</w:t>
      </w:r>
      <w:proofErr w:type="gramEnd"/>
      <w:r>
        <w:t xml:space="preserve"> зависимости от показателей шкалы);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8) флюорографию легких или рентгенографию легких для граждан в возрасте 18 лет и старше 1 раз в 2 года (не проводится, если гражданину в течение предшествующего календарного года </w:t>
      </w:r>
      <w:r>
        <w:lastRenderedPageBreak/>
        <w:t>проводилась флюорография, рентгенография (рентгеноскопия) или компьютерная томография органов грудной клетки);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9) электрокардиографию в покое при первом прохождении профилактического медицинского осмотра, далее в возрасте 35 лет и старше 1 раз в год;</w:t>
      </w:r>
    </w:p>
    <w:p w:rsidR="007A16BC" w:rsidRDefault="007A16BC">
      <w:pPr>
        <w:pStyle w:val="ConsPlusNormal"/>
        <w:spacing w:before="220"/>
        <w:ind w:firstLine="540"/>
        <w:jc w:val="both"/>
      </w:pPr>
      <w:bookmarkStart w:id="7" w:name="P178"/>
      <w:bookmarkEnd w:id="7"/>
      <w:r>
        <w:t>10) измерение внутриглазного давления при первом прохождении профилактического медицинского осмотра, далее в возрасте 40 лет и старше 1 раз в год;</w:t>
      </w:r>
    </w:p>
    <w:p w:rsidR="007A16BC" w:rsidRDefault="007A16BC">
      <w:pPr>
        <w:pStyle w:val="ConsPlusNormal"/>
        <w:spacing w:before="220"/>
        <w:ind w:firstLine="540"/>
        <w:jc w:val="both"/>
      </w:pPr>
      <w:bookmarkStart w:id="8" w:name="P179"/>
      <w:bookmarkEnd w:id="8"/>
      <w:r>
        <w:t>11) осмотр фельдшером (акушеркой) или врачом акушером-гинекологом женщин в возрасте от 18 до 39 лет 1 раз в год;</w:t>
      </w:r>
    </w:p>
    <w:p w:rsidR="007A16BC" w:rsidRDefault="007A16BC">
      <w:pPr>
        <w:pStyle w:val="ConsPlusNormal"/>
        <w:spacing w:before="220"/>
        <w:ind w:firstLine="540"/>
        <w:jc w:val="both"/>
      </w:pPr>
      <w:bookmarkStart w:id="9" w:name="P180"/>
      <w:bookmarkEnd w:id="9"/>
      <w:proofErr w:type="gramStart"/>
      <w:r>
        <w:t>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</w:t>
      </w:r>
      <w:proofErr w:type="gramEnd"/>
    </w:p>
    <w:p w:rsidR="007A16BC" w:rsidRDefault="007A16BC">
      <w:pPr>
        <w:pStyle w:val="ConsPlusNormal"/>
        <w:spacing w:before="220"/>
        <w:ind w:firstLine="540"/>
        <w:jc w:val="both"/>
      </w:pPr>
      <w:bookmarkStart w:id="10" w:name="P181"/>
      <w:bookmarkEnd w:id="10"/>
      <w:r>
        <w:t>17. Диспансеризация проводится в два этапа.</w:t>
      </w:r>
    </w:p>
    <w:p w:rsidR="007A16BC" w:rsidRDefault="007A16BC">
      <w:pPr>
        <w:pStyle w:val="ConsPlusNormal"/>
        <w:spacing w:before="220"/>
        <w:ind w:firstLine="540"/>
        <w:jc w:val="both"/>
      </w:pPr>
      <w:proofErr w:type="gramStart"/>
      <w:r>
        <w:t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  <w:proofErr w:type="gramEnd"/>
    </w:p>
    <w:p w:rsidR="007A16BC" w:rsidRDefault="007A16BC">
      <w:pPr>
        <w:pStyle w:val="ConsPlusNormal"/>
        <w:spacing w:before="220"/>
        <w:ind w:firstLine="540"/>
        <w:jc w:val="both"/>
      </w:pPr>
      <w:r>
        <w:t>1) для граждан в возрасте от 18 до 39 лет включительно 1 раз в 3 года: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66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179" w:history="1">
        <w:r>
          <w:rPr>
            <w:color w:val="0000FF"/>
          </w:rPr>
          <w:t>11 пункта 16</w:t>
        </w:r>
      </w:hyperlink>
      <w:r>
        <w:t xml:space="preserve"> настоящего порядка;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292" w:history="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в) проведение краткого индивидуального профилактического консультирования в отделении (кабинете) медицинской профилактики, центре здоровья врачом-терапевтом;</w:t>
      </w:r>
    </w:p>
    <w:p w:rsidR="007A16BC" w:rsidRDefault="007A16BC">
      <w:pPr>
        <w:pStyle w:val="ConsPlusNormal"/>
        <w:spacing w:before="220"/>
        <w:ind w:firstLine="540"/>
        <w:jc w:val="both"/>
      </w:pPr>
      <w:proofErr w:type="gramStart"/>
      <w:r>
        <w:t>г)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  <w:proofErr w:type="gramEnd"/>
    </w:p>
    <w:p w:rsidR="007A16BC" w:rsidRDefault="007A16BC">
      <w:pPr>
        <w:pStyle w:val="ConsPlusNormal"/>
        <w:spacing w:before="220"/>
        <w:ind w:firstLine="540"/>
        <w:jc w:val="both"/>
      </w:pPr>
      <w:r>
        <w:t>2) для граждан в возрасте от 40 до 64 лет включительно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66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178" w:history="1">
        <w:r>
          <w:rPr>
            <w:color w:val="0000FF"/>
          </w:rPr>
          <w:t>10 пункта 16</w:t>
        </w:r>
      </w:hyperlink>
      <w:r>
        <w:t xml:space="preserve"> настоящего порядка;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292" w:history="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lastRenderedPageBreak/>
        <w:t>в) общий анализ крови (гемоглобин, лейкоциты, СОЭ);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7A16BC" w:rsidRDefault="007A16BC">
      <w:pPr>
        <w:pStyle w:val="ConsPlusNormal"/>
        <w:spacing w:before="220"/>
        <w:ind w:firstLine="540"/>
        <w:jc w:val="both"/>
      </w:pPr>
      <w:proofErr w:type="gramStart"/>
      <w: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  <w:proofErr w:type="gramEnd"/>
    </w:p>
    <w:p w:rsidR="007A16BC" w:rsidRDefault="007A16BC">
      <w:pPr>
        <w:pStyle w:val="ConsPlusNormal"/>
        <w:spacing w:before="220"/>
        <w:ind w:firstLine="540"/>
        <w:jc w:val="both"/>
      </w:pPr>
      <w:r>
        <w:t>3) для граждан в возрасте 65 лет и старше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66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178" w:history="1">
        <w:r>
          <w:rPr>
            <w:color w:val="0000FF"/>
          </w:rPr>
          <w:t>10 пункта 16</w:t>
        </w:r>
      </w:hyperlink>
      <w:r>
        <w:t xml:space="preserve"> настоящего порядка;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292" w:history="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в) общий анализ крови (гемоглобин, лейкоциты, СОЭ);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7A16BC" w:rsidRDefault="007A16BC">
      <w:pPr>
        <w:pStyle w:val="ConsPlusNormal"/>
        <w:spacing w:before="220"/>
        <w:ind w:firstLine="540"/>
        <w:jc w:val="both"/>
      </w:pPr>
      <w:proofErr w:type="gramStart"/>
      <w: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  <w:proofErr w:type="gramEnd"/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</w:r>
      <w:hyperlink w:anchor="P165" w:history="1">
        <w:r>
          <w:rPr>
            <w:color w:val="0000FF"/>
          </w:rPr>
          <w:t>пунктах 16</w:t>
        </w:r>
      </w:hyperlink>
      <w:r>
        <w:t xml:space="preserve"> и </w:t>
      </w:r>
      <w:hyperlink w:anchor="P181" w:history="1">
        <w:r>
          <w:rPr>
            <w:color w:val="0000FF"/>
          </w:rPr>
          <w:t>17</w:t>
        </w:r>
      </w:hyperlink>
      <w:r>
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p w:rsidR="007A16BC" w:rsidRDefault="007A16BC">
      <w:pPr>
        <w:pStyle w:val="ConsPlusNormal"/>
        <w:spacing w:before="220"/>
        <w:ind w:firstLine="540"/>
        <w:jc w:val="both"/>
      </w:pPr>
      <w:bookmarkStart w:id="11" w:name="P201"/>
      <w:bookmarkEnd w:id="11"/>
      <w:r>
        <w:t>18. Второй этап диспансеризации проводится с целью дополнительного обследования и уточнения диагноза заболевания (состояния) и включает в себя:</w:t>
      </w:r>
    </w:p>
    <w:p w:rsidR="007A16BC" w:rsidRDefault="007A16BC">
      <w:pPr>
        <w:pStyle w:val="ConsPlusNormal"/>
        <w:spacing w:before="220"/>
        <w:ind w:firstLine="540"/>
        <w:jc w:val="both"/>
      </w:pPr>
      <w:proofErr w:type="gramStart"/>
      <w:r>
        <w:t>1)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</w:t>
      </w:r>
      <w:proofErr w:type="gramEnd"/>
      <w:r>
        <w:t xml:space="preserve"> наблюдением);</w:t>
      </w:r>
    </w:p>
    <w:p w:rsidR="007A16BC" w:rsidRDefault="007A16BC">
      <w:pPr>
        <w:pStyle w:val="ConsPlusNormal"/>
        <w:spacing w:before="220"/>
        <w:ind w:firstLine="540"/>
        <w:jc w:val="both"/>
      </w:pPr>
      <w:proofErr w:type="gramStart"/>
      <w:r>
        <w:t>2) 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гиперхолестеринемия,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</w:t>
      </w:r>
      <w:proofErr w:type="gramEnd"/>
      <w:r>
        <w:t xml:space="preserve"> нарушение мозгового кровообращения для граждан в возрасте от 65 до 90 </w:t>
      </w:r>
      <w:r>
        <w:lastRenderedPageBreak/>
        <w:t>лет, не находящихся по этому поводу под диспансерным наблюдением);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3) осмотр (консультацию) врачом-хирургом или врачом-урологом (для мужчин в возрасте 45, 50, 55, 60 и 64 лет при повышении уровня </w:t>
      </w:r>
      <w:proofErr w:type="gramStart"/>
      <w:r>
        <w:t>простат-специфического</w:t>
      </w:r>
      <w:proofErr w:type="gramEnd"/>
      <w:r>
        <w:t xml:space="preserve"> антигена в крови более 4 нг/мл);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4) осмотр (консультацию) врачом-хирургом или врачом-колопроктологом, включая проведение ректороманоскопии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</w:t>
      </w:r>
      <w:proofErr w:type="gramStart"/>
      <w:r>
        <w:t>по семейному</w:t>
      </w:r>
      <w:proofErr w:type="gramEnd"/>
      <w:r>
        <w:t xml:space="preserve"> аденоматозу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кишки);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5) колоноскопию (для граждан в случае подозрения на злокачественные новообразования толстого кишечника по назначению врача-хирурга или врача-колопроктолога);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6) эзофагогастродуоденоскопия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7) 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8) спирометрию (для граждан с подозрением на хроническое бронхолегочное заболевание, курящих граждан, выявленных по результатам анкетирования, - по назначению врача-терапевта);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9) 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10) осмотр (консультацию) врачом-оториноларингологом (для граждан в возрасте 65 лет и старше при наличии медицинских показаний по результатам анкетирования или приема (осмотра) врача-терапевта);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11) осмотр (консультацию)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анкетирования);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12) осмотр (консультацию) врачом-дерматовенерологом, включая проведение дерматоскопии (для граждан с подозрением на злокачественные новообразования кожи и (или) слизистых 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узлов);</w:t>
      </w:r>
    </w:p>
    <w:p w:rsidR="007A16BC" w:rsidRDefault="007A16BC">
      <w:pPr>
        <w:pStyle w:val="ConsPlusNormal"/>
        <w:spacing w:before="220"/>
        <w:ind w:firstLine="540"/>
        <w:jc w:val="both"/>
      </w:pPr>
      <w:bookmarkStart w:id="12" w:name="P214"/>
      <w:bookmarkEnd w:id="12"/>
      <w:r>
        <w:t>13) проведение исследования уровня гликированного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14) проведение индивидуального или группового (школы для пациентов) углубленного </w:t>
      </w:r>
      <w:r>
        <w:lastRenderedPageBreak/>
        <w:t>профилактического консультирования в отделении (кабинете) медицинской профилактики, центре здоровья для граждан: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а)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б)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в) для всех граждан в возрасте 65 лет и старше в целях коррекции выявленных факторов риска и (или) профилактики старческой астении;</w:t>
      </w:r>
    </w:p>
    <w:p w:rsidR="007A16BC" w:rsidRDefault="007A16BC">
      <w:pPr>
        <w:pStyle w:val="ConsPlusNormal"/>
        <w:spacing w:before="220"/>
        <w:ind w:firstLine="540"/>
        <w:jc w:val="both"/>
      </w:pPr>
      <w:proofErr w:type="gramStart"/>
      <w:r>
        <w:t>г) при выявлении высокого относительного, высокого и очень высокого абсолютного сердечно-сосудистого риска, и (или) ожирения, и (или) гиперхолестеринемии с уровнем общего холестерина 8 ммоль/л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средств и психотропных веществ;</w:t>
      </w:r>
      <w:proofErr w:type="gramEnd"/>
    </w:p>
    <w:p w:rsidR="007A16BC" w:rsidRDefault="007A16BC">
      <w:pPr>
        <w:pStyle w:val="ConsPlusNormal"/>
        <w:spacing w:before="220"/>
        <w:ind w:firstLine="540"/>
        <w:jc w:val="both"/>
      </w:pPr>
      <w:proofErr w:type="gramStart"/>
      <w:r>
        <w:t xml:space="preserve">15) 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</w:t>
      </w:r>
      <w:hyperlink r:id="rId46" w:history="1">
        <w:r>
          <w:rPr>
            <w:color w:val="0000FF"/>
          </w:rPr>
          <w:t>Порядком</w:t>
        </w:r>
      </w:hyperlink>
      <w:r>
        <w:t xml:space="preserve"> оказания медицинской помощи населению</w:t>
      </w:r>
      <w:proofErr w:type="gramEnd"/>
      <w:r>
        <w:t xml:space="preserve"> по профилю "онкология", утвержденным приказом Минздрава России от 15 ноября 2012 г. N 915н &lt;13&gt;, а также для получения специализированной, в том числе высокотехнологичной, медицинской помощи, на санаторно-курортное лечение.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16BC" w:rsidRDefault="007A16BC">
      <w:pPr>
        <w:pStyle w:val="ConsPlusNormal"/>
        <w:spacing w:before="220"/>
        <w:ind w:firstLine="540"/>
        <w:jc w:val="both"/>
      </w:pPr>
      <w:proofErr w:type="gramStart"/>
      <w:r>
        <w:t>&lt;13&gt; Зарегистрирован Министерством юстиции Российской Федерации 17 апреля 2013 г., регистрационный N 28163, с изменениями, внесенными приказами Министерства здравоохранения Российской Федерации от 23 августа 2016 г. N 624н (зарегистрирован Министерством юстиции Российской Федерации 7 сентября 2016 г., регистрационный N 43597), от 4 июля 2017 г. N 379н (зарегистрирован Министерством юстиции Российской Федерации 24 июля 2017 г., регистрационный N 47503) и</w:t>
      </w:r>
      <w:proofErr w:type="gramEnd"/>
      <w:r>
        <w:t xml:space="preserve"> от 5 февраля 2019 г. N 48н (зарегистрирован Министерством юстиции Российской Федерации 27 февраля 2019 г., регистрационный N 53908).</w:t>
      </w:r>
    </w:p>
    <w:p w:rsidR="007A16BC" w:rsidRDefault="007A16BC">
      <w:pPr>
        <w:pStyle w:val="ConsPlusNormal"/>
        <w:jc w:val="both"/>
      </w:pPr>
    </w:p>
    <w:p w:rsidR="007A16BC" w:rsidRDefault="007A16BC">
      <w:pPr>
        <w:pStyle w:val="ConsPlusNormal"/>
        <w:ind w:firstLine="540"/>
        <w:jc w:val="both"/>
      </w:pPr>
      <w:r>
        <w:t xml:space="preserve">19. </w:t>
      </w:r>
      <w:proofErr w:type="gramStart"/>
      <w:r>
        <w:t xml:space="preserve">Профилактический медицинский осмотр и первый этап диспансеризации могут проводиться мобильными медицинскими бригадами, осуществляющими свою деятельность в соответствии с </w:t>
      </w:r>
      <w:hyperlink r:id="rId47" w:history="1">
        <w:r>
          <w:rPr>
            <w:color w:val="0000FF"/>
          </w:rPr>
          <w:t>Правилами</w:t>
        </w:r>
      </w:hyperlink>
      <w:r>
        <w:t xml:space="preserve"> организации деятельности мобильной медицинской бригады, предусмотренными приложением N 8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Российской Федерации от 15 мая 2012 г. N 543н &lt;14&gt;.</w:t>
      </w:r>
      <w:proofErr w:type="gramEnd"/>
    </w:p>
    <w:p w:rsidR="007A16BC" w:rsidRDefault="007A16B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16BC" w:rsidRDefault="007A16BC">
      <w:pPr>
        <w:pStyle w:val="ConsPlusNormal"/>
        <w:spacing w:before="220"/>
        <w:ind w:firstLine="540"/>
        <w:jc w:val="both"/>
      </w:pPr>
      <w:proofErr w:type="gramStart"/>
      <w:r>
        <w:t>&lt;14&gt; Зарегистрирован Министерством юстиции Российской Федерации 27 июня 2012 г., регистрационный N 24726), с изменениями, внесенными приказами Министерства здравоохранения Российской Федерации от 23 июня 2015 г. N 361н (зарегистрирован Министерством юстиции Российской Федерации 7 июля 2015 г., регистрационный N 37921), от 30 сентября 2015 г. N 683н (зарегистрирован Министерством юстиции Российской Федерации 24 ноября 2015 г., регистрационный N 39822), от</w:t>
      </w:r>
      <w:proofErr w:type="gramEnd"/>
      <w:r>
        <w:t xml:space="preserve"> </w:t>
      </w:r>
      <w:proofErr w:type="gramStart"/>
      <w:r>
        <w:t xml:space="preserve">30 марта 2018 г. N 139н (зарегистрирован Министерством юстиции Российской Федерации 16 августа 2018 г., регистрационный N 51917), от </w:t>
      </w:r>
      <w:r>
        <w:lastRenderedPageBreak/>
        <w:t>27 марта 2019 г. N 164н (зарегистрирован Министерством юстиции Российской Федерации 22 апреля 2019 г., регистрационный N 54470), от 3 декабря 2019 г. N 984н (зарегистрирован Министерством юстиции Российской Федерации 6 февраля 2020 г., регистрационный N 57452) и от 21 февраля</w:t>
      </w:r>
      <w:proofErr w:type="gramEnd"/>
      <w:r>
        <w:t xml:space="preserve"> 2020 г. N 114н (зарегистрирован Министерством юстиции Российской Федерации 28 июля 2020 г., регистрационный N 59083).</w:t>
      </w:r>
    </w:p>
    <w:p w:rsidR="007A16BC" w:rsidRDefault="007A16BC">
      <w:pPr>
        <w:pStyle w:val="ConsPlusNormal"/>
        <w:jc w:val="both"/>
      </w:pPr>
    </w:p>
    <w:p w:rsidR="007A16BC" w:rsidRDefault="007A16BC">
      <w:pPr>
        <w:pStyle w:val="ConsPlusNormal"/>
        <w:ind w:firstLine="540"/>
        <w:jc w:val="both"/>
      </w:pPr>
      <w:r>
        <w:t xml:space="preserve">20. </w:t>
      </w:r>
      <w:proofErr w:type="gramStart"/>
      <w:r>
        <w:t>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  <w:proofErr w:type="gramEnd"/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>При выявлении у гражданина в процессе профилактического медицинского осмотра и (или) диспансеризации медицинских показаний к проведению осмотров (консультаций) врачами-специалистами, исследований и мероприятий, включая осмотр (консультацию) врачом-онкологом при выявлении подозрений на онкологические заболевания визуальных и иных локализаций, не входящих в объем профилактического медицинского осмотра и (или) диспансеризации в соответствии с настоящим порядком, они назначаются и выполняются в соответствиями с положениями порядков</w:t>
      </w:r>
      <w:proofErr w:type="gramEnd"/>
      <w:r>
        <w:t xml:space="preserve"> оказания медицинской </w:t>
      </w:r>
      <w:proofErr w:type="gramStart"/>
      <w:r>
        <w:t>помощи</w:t>
      </w:r>
      <w:proofErr w:type="gramEnd"/>
      <w:r>
        <w:t xml:space="preserve"> по профилю выявленного или предполагаемого заболевания (состояния), с учетом </w:t>
      </w:r>
      <w:hyperlink r:id="rId48" w:history="1">
        <w:r>
          <w:rPr>
            <w:color w:val="0000FF"/>
          </w:rPr>
          <w:t>стандартов</w:t>
        </w:r>
      </w:hyperlink>
      <w:r>
        <w:t xml:space="preserve"> медицинской помощи, а также на основе </w:t>
      </w:r>
      <w:hyperlink r:id="rId49" w:history="1">
        <w:r>
          <w:rPr>
            <w:color w:val="0000FF"/>
          </w:rPr>
          <w:t>клинических рекомендаций</w:t>
        </w:r>
      </w:hyperlink>
      <w:r>
        <w:t xml:space="preserve"> &lt;15&gt;.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50" w:history="1">
        <w:r>
          <w:rPr>
            <w:color w:val="0000FF"/>
          </w:rPr>
          <w:t>Статья 37</w:t>
        </w:r>
      </w:hyperlink>
      <w:r>
        <w:t xml:space="preserve"> Федерального закона N 323-ФЗ (Собрание законодательства Российской Федерации, 2011, N 48, ст. 6724; 2018, N 53, ст. 8415).</w:t>
      </w:r>
    </w:p>
    <w:p w:rsidR="007A16BC" w:rsidRDefault="007A16BC">
      <w:pPr>
        <w:pStyle w:val="ConsPlusNormal"/>
        <w:jc w:val="both"/>
      </w:pPr>
    </w:p>
    <w:p w:rsidR="007A16BC" w:rsidRDefault="007A16BC">
      <w:pPr>
        <w:pStyle w:val="ConsPlusNormal"/>
        <w:ind w:firstLine="540"/>
        <w:jc w:val="both"/>
      </w:pPr>
      <w:proofErr w:type="gramStart"/>
      <w:r>
        <w:t>При выявлении у гражданина по результатам профилактического медицинского осмотра высокого относительного, высокого и очень высокого абсолютного сердечно-сосудистого риска, и (или) ожирения, и (или) гиперхолестеринемии с уровнем общего холестерина 8 ммоль/л и более, а также установлении по результатам анкетирования курения более 20 сигарет в день, риска пагубного потребления алкоголя и (или) риска потребления наркотических средств и психотропных веществ без назначения</w:t>
      </w:r>
      <w:proofErr w:type="gramEnd"/>
      <w:r>
        <w:t xml:space="preserve"> врача гражданин направляется на углубленное профилактическое консультирование вне рамок профилактического медицинского осмотра.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22. На основе сведений о прохождении гражданином профилактического медицинского осмотра и (или) диспансеризации медицинским работником отделения (кабинета) медицинской профилактики или центра здоровья, а также фельдшерского здравпункта или фельдшерско-акушерского пункта (по результатам исследований, проведенных в рамках профилактического медицинского осмотра и диспансеризации в данном фельдшерском здравпункте или фельдшерско-акушерском пункте), заполняется карта учета диспансеризации.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Результаты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вносятся в медицинскую карту пациента, получающего медицинскую помощь в амбулаторных условиях &lt;16&gt;, с пометкой "Профилактический медицинский осмотр" или "Диспансеризация".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16BC" w:rsidRDefault="007A16BC">
      <w:pPr>
        <w:pStyle w:val="ConsPlusNormal"/>
        <w:spacing w:before="220"/>
        <w:ind w:firstLine="540"/>
        <w:jc w:val="both"/>
      </w:pPr>
      <w:proofErr w:type="gramStart"/>
      <w:r>
        <w:t xml:space="preserve">&lt;16&gt; </w:t>
      </w:r>
      <w:hyperlink r:id="rId51" w:history="1">
        <w:r>
          <w:rPr>
            <w:color w:val="0000FF"/>
          </w:rPr>
          <w:t>Приложение N 1</w:t>
        </w:r>
      </w:hyperlink>
      <w:r>
        <w:t xml:space="preserve"> к приказу Минздрава России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</w:t>
      </w:r>
      <w:r>
        <w:lastRenderedPageBreak/>
        <w:t>г., регистрационный N 36160) с изменениями, внесенными приказами Министерства здравоохранения Российской Федерации от 9 февраля 2018</w:t>
      </w:r>
      <w:proofErr w:type="gramEnd"/>
      <w:r>
        <w:t xml:space="preserve"> г. N 2н (зарегистрирован 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ноября 2020 г., регистрационный N 61121).</w:t>
      </w:r>
    </w:p>
    <w:p w:rsidR="007A16BC" w:rsidRDefault="007A16BC">
      <w:pPr>
        <w:pStyle w:val="ConsPlusNormal"/>
        <w:jc w:val="both"/>
      </w:pPr>
    </w:p>
    <w:p w:rsidR="007A16BC" w:rsidRDefault="007A16BC">
      <w:pPr>
        <w:pStyle w:val="ConsPlusNormal"/>
        <w:ind w:firstLine="540"/>
        <w:jc w:val="both"/>
      </w:pPr>
      <w:proofErr w:type="gramStart"/>
      <w:r>
        <w:t>В случае использования в медицинской организации медицинской информационной системы медицинской организации &lt;17&gt; или государственной информационной системы в сфере здравоохранения субъекта Российской Федерации &lt;18&gt; при проведении профилактического медицинского осмотра и диспансеризации,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</w:t>
      </w:r>
      <w:proofErr w:type="gramEnd"/>
      <w:r>
        <w:t xml:space="preserve"> </w:t>
      </w:r>
      <w:proofErr w:type="gramStart"/>
      <w:r>
        <w:t xml:space="preserve">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&lt;19&gt; и иных информационных систем, предусмотренных </w:t>
      </w:r>
      <w:hyperlink r:id="rId52" w:history="1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  <w:proofErr w:type="gramEnd"/>
    </w:p>
    <w:p w:rsidR="007A16BC" w:rsidRDefault="007A16B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&lt;17&gt; </w:t>
      </w:r>
      <w:hyperlink r:id="rId53" w:history="1">
        <w:r>
          <w:rPr>
            <w:color w:val="0000FF"/>
          </w:rPr>
          <w:t>Пункты 30</w:t>
        </w:r>
      </w:hyperlink>
      <w:r>
        <w:t xml:space="preserve">, </w:t>
      </w:r>
      <w:hyperlink r:id="rId54" w:history="1">
        <w:r>
          <w:rPr>
            <w:color w:val="0000FF"/>
          </w:rPr>
          <w:t>32</w:t>
        </w:r>
      </w:hyperlink>
      <w:r>
        <w:t xml:space="preserve"> Требований.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55" w:history="1">
        <w:r>
          <w:rPr>
            <w:color w:val="0000FF"/>
          </w:rPr>
          <w:t>Пункты 5</w:t>
        </w:r>
      </w:hyperlink>
      <w:r>
        <w:t xml:space="preserve">, </w:t>
      </w:r>
      <w:hyperlink r:id="rId56" w:history="1">
        <w:r>
          <w:rPr>
            <w:color w:val="0000FF"/>
          </w:rPr>
          <w:t>20</w:t>
        </w:r>
      </w:hyperlink>
      <w:r>
        <w:t xml:space="preserve"> Требований.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57" w:history="1">
        <w:r>
          <w:rPr>
            <w:color w:val="0000FF"/>
          </w:rPr>
          <w:t>Часть 5 статьи 91.1</w:t>
        </w:r>
      </w:hyperlink>
      <w:r>
        <w:t xml:space="preserve"> Федерального закона N 323-ФЗ (Собрание законодательства Российской Федерации, 2011, N 48, ст. 6724; 2017, N 31, ст. 4791).</w:t>
      </w:r>
    </w:p>
    <w:p w:rsidR="007A16BC" w:rsidRDefault="007A16BC">
      <w:pPr>
        <w:pStyle w:val="ConsPlusNormal"/>
        <w:jc w:val="both"/>
      </w:pPr>
    </w:p>
    <w:p w:rsidR="007A16BC" w:rsidRDefault="007A16BC">
      <w:pPr>
        <w:pStyle w:val="ConsPlusNormal"/>
        <w:ind w:firstLine="540"/>
        <w:jc w:val="both"/>
      </w:pPr>
      <w:r>
        <w:t>23.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критерии: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I группа здоровья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</w:t>
      </w:r>
      <w:proofErr w:type="gramStart"/>
      <w:r>
        <w:t>сердечно-сосудистом</w:t>
      </w:r>
      <w:proofErr w:type="gramEnd"/>
      <w:r>
        <w:t xml:space="preserve"> риске и которые не нуждаются в диспансерном наблюдении по поводу других заболеваний (состояний);</w:t>
      </w:r>
    </w:p>
    <w:p w:rsidR="007A16BC" w:rsidRDefault="007A16BC">
      <w:pPr>
        <w:pStyle w:val="ConsPlusNormal"/>
        <w:spacing w:before="220"/>
        <w:ind w:firstLine="540"/>
        <w:jc w:val="both"/>
      </w:pPr>
      <w:proofErr w:type="gramStart"/>
      <w:r>
        <w:t>II группа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сердечно-сосудистом риске, а также граждане, у которых выявлено ожирение и (или) гиперхолестеринемия с уровнем общего холестерина 8 ммоль/л и более, и (или) лица, курящие более 20 сигарет в день, и (или) лица с выявленным риском</w:t>
      </w:r>
      <w:proofErr w:type="gramEnd"/>
      <w:r>
        <w:t xml:space="preserve"> пагубного потребления алкоголя и (или) риском потреблением наркотических средств и психотропных веществ без назначения врача, и которые не нуждаются в диспансерном наблюдении по поводу других заболеваний (состояний). Граждане со II группой здоровья с высоким или очень высоким абсолютным </w:t>
      </w:r>
      <w:proofErr w:type="gramStart"/>
      <w:r>
        <w:t>сердечно-сосудистым</w:t>
      </w:r>
      <w:proofErr w:type="gramEnd"/>
      <w:r>
        <w:t xml:space="preserve"> риском подлежат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 или фельдшерско-акушерского пункта, за исключением пациентов с уровнем общего холестерина 8 ммоль/л и более, которые подлежат диспансерному наблюдению врачом-терапевтом. Гражданам со II группой здоровья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 факторов риска;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III</w:t>
      </w:r>
      <w:proofErr w:type="gramStart"/>
      <w:r>
        <w:t>а</w:t>
      </w:r>
      <w:proofErr w:type="gramEnd"/>
      <w:r>
        <w:t xml:space="preserve"> группа здоровья - граждане, имеющие хронические неинфекционные заболевания, требующие установления диспансерного наблюдения или оказания специализированной, в том </w:t>
      </w:r>
      <w:r>
        <w:lastRenderedPageBreak/>
        <w:t>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III</w:t>
      </w:r>
      <w:proofErr w:type="gramStart"/>
      <w:r>
        <w:t>б</w:t>
      </w:r>
      <w:proofErr w:type="gramEnd"/>
      <w:r>
        <w:t xml:space="preserve"> группа здоровья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Граждане с III</w:t>
      </w:r>
      <w:proofErr w:type="gramStart"/>
      <w:r>
        <w:t>а</w:t>
      </w:r>
      <w:proofErr w:type="gramEnd"/>
      <w:r>
        <w:t xml:space="preserve"> и IIIб группами здоровья подлежат диспансерному наблюдению врачом-терапевтом, врачами-специалистами с проведением профилактических, лечебных и реабилитационных мероприятий.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По результатам дополнительного обследования группа здоровья гражданина может быть изменена. При наличии у пациента хронических неинфекционных заболеваний и одновременно других заболеваний (состояний), требующих диспансерного наблюдения, его включают в III</w:t>
      </w:r>
      <w:proofErr w:type="gramStart"/>
      <w:r>
        <w:t>а</w:t>
      </w:r>
      <w:proofErr w:type="gramEnd"/>
      <w:r>
        <w:t xml:space="preserve"> группу здоровья.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24. Основным индикатором эффективности профилактического медицинского осмотра, диспансеризации является охват граждан профилактическим медицинским осмотром, диспансеризацией соответственно в медицинской организации.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25. В медицинской организации ведется учет граждан, прошедших профилактический медицинский осмотр и диспансеризацию, а также отказов граждан от прохождения отдельных исследований и мероприятий или в целом от профилактического медицинского осмотра и диспансеризации.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Профилактический медицинский осмотр и первый этап диспансеризации считаются завершенными в случае выполнения в течение календарного года не менее 85% от объема профилактического медицинского осмотра и первого этапа диспансеризации, при этом обязательным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профилактики или центра здоровья или фельдшером, а также проведение маммографии, исследование кала на</w:t>
      </w:r>
      <w:proofErr w:type="gramEnd"/>
      <w:r>
        <w:t xml:space="preserve"> скрытую кровь иммунохимическим качественным или количественным методом, осмотр фельдшером (акушеркой) или врачом акушером-гинекологом, взятие мазка с шейки матки, цитологическое исследование мазка с шейки матки, определение </w:t>
      </w:r>
      <w:proofErr w:type="gramStart"/>
      <w:r>
        <w:t>простат-специфического</w:t>
      </w:r>
      <w:proofErr w:type="gramEnd"/>
      <w:r>
        <w:t xml:space="preserve"> антигена в крови, которые проводятся в соответствии с </w:t>
      </w:r>
      <w:hyperlink w:anchor="P3292" w:history="1">
        <w:r>
          <w:rPr>
            <w:color w:val="0000FF"/>
          </w:rPr>
          <w:t>приложением N 2</w:t>
        </w:r>
      </w:hyperlink>
      <w:r>
        <w:t xml:space="preserve"> к настоящему порядку.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27. </w:t>
      </w:r>
      <w:proofErr w:type="gramStart"/>
      <w:r>
        <w:t xml:space="preserve">Уполномоченное лицо страховой медицинской организации не реже одного раза в квартал осуществляет информирование застрахованных лиц, подлежащих диспансеризации или профилактическому медицинскому осмотру в текущем году, в том числе не прошедших данные мероприятия,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</w:t>
      </w:r>
      <w:hyperlink r:id="rId58" w:history="1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страхования.</w:t>
      </w:r>
      <w:proofErr w:type="gramEnd"/>
    </w:p>
    <w:p w:rsidR="007A16BC" w:rsidRDefault="007A16BC">
      <w:pPr>
        <w:pStyle w:val="ConsPlusNormal"/>
        <w:jc w:val="both"/>
      </w:pPr>
    </w:p>
    <w:p w:rsidR="007A16BC" w:rsidRDefault="007A16BC">
      <w:pPr>
        <w:pStyle w:val="ConsPlusNormal"/>
        <w:jc w:val="both"/>
      </w:pPr>
    </w:p>
    <w:p w:rsidR="007A16BC" w:rsidRDefault="007A16BC">
      <w:pPr>
        <w:pStyle w:val="ConsPlusNormal"/>
        <w:jc w:val="both"/>
      </w:pPr>
    </w:p>
    <w:p w:rsidR="007A16BC" w:rsidRDefault="007A16BC">
      <w:pPr>
        <w:pStyle w:val="ConsPlusNormal"/>
        <w:jc w:val="both"/>
      </w:pPr>
    </w:p>
    <w:p w:rsidR="007A16BC" w:rsidRDefault="007A16BC">
      <w:pPr>
        <w:pStyle w:val="ConsPlusNormal"/>
        <w:jc w:val="both"/>
      </w:pPr>
    </w:p>
    <w:p w:rsidR="007A16BC" w:rsidRDefault="007A16BC">
      <w:pPr>
        <w:pStyle w:val="ConsPlusNormal"/>
        <w:jc w:val="right"/>
        <w:outlineLvl w:val="1"/>
      </w:pPr>
      <w:bookmarkStart w:id="13" w:name="P262"/>
      <w:bookmarkEnd w:id="13"/>
      <w:r>
        <w:t>Приложение N 1</w:t>
      </w:r>
    </w:p>
    <w:p w:rsidR="007A16BC" w:rsidRDefault="007A16BC">
      <w:pPr>
        <w:pStyle w:val="ConsPlusNormal"/>
        <w:jc w:val="right"/>
      </w:pPr>
      <w:r>
        <w:t>к порядку проведения профилактического</w:t>
      </w:r>
    </w:p>
    <w:p w:rsidR="007A16BC" w:rsidRDefault="007A16BC">
      <w:pPr>
        <w:pStyle w:val="ConsPlusNormal"/>
        <w:jc w:val="right"/>
      </w:pPr>
      <w:r>
        <w:lastRenderedPageBreak/>
        <w:t>медицинского осмотра и диспансеризации</w:t>
      </w:r>
    </w:p>
    <w:p w:rsidR="007A16BC" w:rsidRDefault="007A16BC">
      <w:pPr>
        <w:pStyle w:val="ConsPlusNormal"/>
        <w:jc w:val="right"/>
      </w:pPr>
      <w:r>
        <w:t>определенных гру</w:t>
      </w:r>
      <w:proofErr w:type="gramStart"/>
      <w:r>
        <w:t>пп взр</w:t>
      </w:r>
      <w:proofErr w:type="gramEnd"/>
      <w:r>
        <w:t>ослого населения,</w:t>
      </w:r>
    </w:p>
    <w:p w:rsidR="007A16BC" w:rsidRDefault="007A16BC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7A16BC" w:rsidRDefault="007A16BC">
      <w:pPr>
        <w:pStyle w:val="ConsPlusNormal"/>
        <w:jc w:val="right"/>
      </w:pPr>
      <w:r>
        <w:t>здравоохранения Российской Федерации</w:t>
      </w:r>
    </w:p>
    <w:p w:rsidR="007A16BC" w:rsidRDefault="007A16BC">
      <w:pPr>
        <w:pStyle w:val="ConsPlusNormal"/>
        <w:jc w:val="right"/>
      </w:pPr>
      <w:r>
        <w:t>от 27.04.2021 N 404н</w:t>
      </w:r>
    </w:p>
    <w:p w:rsidR="007A16BC" w:rsidRDefault="007A16BC">
      <w:pPr>
        <w:pStyle w:val="ConsPlusNormal"/>
        <w:jc w:val="both"/>
      </w:pPr>
    </w:p>
    <w:p w:rsidR="007A16BC" w:rsidRDefault="007A16BC">
      <w:pPr>
        <w:pStyle w:val="ConsPlusTitle"/>
        <w:jc w:val="center"/>
        <w:outlineLvl w:val="2"/>
      </w:pPr>
      <w:r>
        <w:t xml:space="preserve">I. Перечень приемов (осмотров, консультаций) </w:t>
      </w:r>
      <w:proofErr w:type="gramStart"/>
      <w:r>
        <w:t>медицинскими</w:t>
      </w:r>
      <w:proofErr w:type="gramEnd"/>
    </w:p>
    <w:p w:rsidR="007A16BC" w:rsidRDefault="007A16BC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7A16BC" w:rsidRDefault="007A16BC">
      <w:pPr>
        <w:pStyle w:val="ConsPlusTitle"/>
        <w:jc w:val="center"/>
      </w:pPr>
      <w:proofErr w:type="gramStart"/>
      <w:r>
        <w:t>проводимых в рамках профилактического медицинского осмотра</w:t>
      </w:r>
      <w:proofErr w:type="gramEnd"/>
    </w:p>
    <w:p w:rsidR="007A16BC" w:rsidRDefault="007A16BC">
      <w:pPr>
        <w:pStyle w:val="ConsPlusTitle"/>
        <w:jc w:val="center"/>
      </w:pPr>
      <w:r>
        <w:t xml:space="preserve">и первого этапа диспансеризации </w:t>
      </w:r>
      <w:proofErr w:type="gramStart"/>
      <w:r>
        <w:t>в</w:t>
      </w:r>
      <w:proofErr w:type="gramEnd"/>
      <w:r>
        <w:t xml:space="preserve"> определенные возрастные</w:t>
      </w:r>
    </w:p>
    <w:p w:rsidR="007A16BC" w:rsidRDefault="007A16BC">
      <w:pPr>
        <w:pStyle w:val="ConsPlusTitle"/>
        <w:jc w:val="center"/>
      </w:pPr>
      <w:r>
        <w:t>периоды мужчинам в возрасте от 18 до 64 лет включительно</w:t>
      </w:r>
    </w:p>
    <w:p w:rsidR="007A16BC" w:rsidRDefault="007A16BC">
      <w:pPr>
        <w:pStyle w:val="ConsPlusNormal"/>
        <w:jc w:val="both"/>
      </w:pPr>
    </w:p>
    <w:p w:rsidR="007A16BC" w:rsidRDefault="007A16BC">
      <w:pPr>
        <w:sectPr w:rsidR="007A16BC" w:rsidSect="00FF61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24"/>
        <w:gridCol w:w="21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 w:rsidR="007A16BC">
        <w:tc>
          <w:tcPr>
            <w:tcW w:w="1248" w:type="dxa"/>
            <w:gridSpan w:val="2"/>
            <w:vMerge w:val="restart"/>
          </w:tcPr>
          <w:p w:rsidR="007A16BC" w:rsidRDefault="007A16BC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7A16BC" w:rsidRDefault="007A16BC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6000" w:type="dxa"/>
            <w:gridSpan w:val="47"/>
          </w:tcPr>
          <w:p w:rsidR="007A16BC" w:rsidRDefault="007A16BC">
            <w:pPr>
              <w:pStyle w:val="ConsPlusNormal"/>
              <w:jc w:val="center"/>
            </w:pPr>
            <w:r>
              <w:t>Возраст</w:t>
            </w:r>
          </w:p>
        </w:tc>
      </w:tr>
      <w:tr w:rsidR="007A16BC">
        <w:tc>
          <w:tcPr>
            <w:tcW w:w="1248" w:type="dxa"/>
            <w:gridSpan w:val="2"/>
            <w:vMerge/>
          </w:tcPr>
          <w:p w:rsidR="007A16BC" w:rsidRDefault="007A16BC"/>
        </w:tc>
        <w:tc>
          <w:tcPr>
            <w:tcW w:w="2154" w:type="dxa"/>
            <w:vMerge/>
          </w:tcPr>
          <w:p w:rsidR="007A16BC" w:rsidRDefault="007A16BC"/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60" w:type="dxa"/>
          </w:tcPr>
          <w:p w:rsidR="007A16BC" w:rsidRDefault="007A16BC">
            <w:pPr>
              <w:pStyle w:val="ConsPlusNormal"/>
              <w:jc w:val="center"/>
            </w:pPr>
            <w:r>
              <w:t>64</w:t>
            </w:r>
          </w:p>
        </w:tc>
      </w:tr>
      <w:tr w:rsidR="007A16BC"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 xml:space="preserve">Объем профилактического медицинского </w:t>
            </w:r>
            <w:proofErr w:type="gramStart"/>
            <w:r>
              <w:t>о</w:t>
            </w:r>
            <w:proofErr w:type="gramEnd"/>
            <w:r>
              <w:t xml:space="preserve"> осмотра</w:t>
            </w:r>
          </w:p>
        </w:tc>
        <w:tc>
          <w:tcPr>
            <w:tcW w:w="2154" w:type="dxa"/>
            <w:vAlign w:val="center"/>
          </w:tcPr>
          <w:p w:rsidR="007A16BC" w:rsidRDefault="007A16BC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</w:tr>
      <w:tr w:rsidR="007A16BC">
        <w:tc>
          <w:tcPr>
            <w:tcW w:w="624" w:type="dxa"/>
            <w:vMerge/>
            <w:tcBorders>
              <w:bottom w:val="nil"/>
            </w:tcBorders>
          </w:tcPr>
          <w:p w:rsidR="007A16BC" w:rsidRDefault="007A16BC"/>
        </w:tc>
        <w:tc>
          <w:tcPr>
            <w:tcW w:w="624" w:type="dxa"/>
            <w:vMerge/>
            <w:tcBorders>
              <w:bottom w:val="nil"/>
            </w:tcBorders>
          </w:tcPr>
          <w:p w:rsidR="007A16BC" w:rsidRDefault="007A16BC"/>
        </w:tc>
        <w:tc>
          <w:tcPr>
            <w:tcW w:w="2154" w:type="dxa"/>
            <w:vAlign w:val="center"/>
          </w:tcPr>
          <w:p w:rsidR="007A16BC" w:rsidRDefault="007A16BC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</w:tr>
      <w:tr w:rsidR="007A16BC">
        <w:tc>
          <w:tcPr>
            <w:tcW w:w="624" w:type="dxa"/>
            <w:vMerge/>
            <w:tcBorders>
              <w:bottom w:val="nil"/>
            </w:tcBorders>
          </w:tcPr>
          <w:p w:rsidR="007A16BC" w:rsidRDefault="007A16BC"/>
        </w:tc>
        <w:tc>
          <w:tcPr>
            <w:tcW w:w="624" w:type="dxa"/>
            <w:vMerge/>
            <w:tcBorders>
              <w:bottom w:val="nil"/>
            </w:tcBorders>
          </w:tcPr>
          <w:p w:rsidR="007A16BC" w:rsidRDefault="007A16BC"/>
        </w:tc>
        <w:tc>
          <w:tcPr>
            <w:tcW w:w="2154" w:type="dxa"/>
            <w:vAlign w:val="center"/>
          </w:tcPr>
          <w:p w:rsidR="007A16BC" w:rsidRDefault="007A16BC">
            <w:pPr>
              <w:pStyle w:val="ConsPlusNormal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</w:tr>
      <w:tr w:rsidR="007A16BC">
        <w:tc>
          <w:tcPr>
            <w:tcW w:w="624" w:type="dxa"/>
            <w:vMerge/>
            <w:tcBorders>
              <w:bottom w:val="nil"/>
            </w:tcBorders>
          </w:tcPr>
          <w:p w:rsidR="007A16BC" w:rsidRDefault="007A16BC"/>
        </w:tc>
        <w:tc>
          <w:tcPr>
            <w:tcW w:w="624" w:type="dxa"/>
            <w:vMerge/>
            <w:tcBorders>
              <w:bottom w:val="nil"/>
            </w:tcBorders>
          </w:tcPr>
          <w:p w:rsidR="007A16BC" w:rsidRDefault="007A16BC"/>
        </w:tc>
        <w:tc>
          <w:tcPr>
            <w:tcW w:w="2154" w:type="dxa"/>
            <w:vAlign w:val="center"/>
          </w:tcPr>
          <w:p w:rsidR="007A16BC" w:rsidRDefault="007A16BC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</w:tr>
      <w:tr w:rsidR="007A16BC">
        <w:tc>
          <w:tcPr>
            <w:tcW w:w="624" w:type="dxa"/>
            <w:vMerge/>
            <w:tcBorders>
              <w:bottom w:val="nil"/>
            </w:tcBorders>
          </w:tcPr>
          <w:p w:rsidR="007A16BC" w:rsidRDefault="007A16BC"/>
        </w:tc>
        <w:tc>
          <w:tcPr>
            <w:tcW w:w="624" w:type="dxa"/>
            <w:vMerge/>
            <w:tcBorders>
              <w:bottom w:val="nil"/>
            </w:tcBorders>
          </w:tcPr>
          <w:p w:rsidR="007A16BC" w:rsidRDefault="007A16BC"/>
        </w:tc>
        <w:tc>
          <w:tcPr>
            <w:tcW w:w="2154" w:type="dxa"/>
            <w:vAlign w:val="center"/>
          </w:tcPr>
          <w:p w:rsidR="007A16BC" w:rsidRDefault="007A16BC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</w:tr>
      <w:tr w:rsidR="007A16BC">
        <w:tc>
          <w:tcPr>
            <w:tcW w:w="624" w:type="dxa"/>
            <w:vMerge/>
            <w:tcBorders>
              <w:bottom w:val="nil"/>
            </w:tcBorders>
          </w:tcPr>
          <w:p w:rsidR="007A16BC" w:rsidRDefault="007A16BC"/>
        </w:tc>
        <w:tc>
          <w:tcPr>
            <w:tcW w:w="624" w:type="dxa"/>
            <w:vMerge/>
            <w:tcBorders>
              <w:bottom w:val="nil"/>
            </w:tcBorders>
          </w:tcPr>
          <w:p w:rsidR="007A16BC" w:rsidRDefault="007A16BC"/>
        </w:tc>
        <w:tc>
          <w:tcPr>
            <w:tcW w:w="2154" w:type="dxa"/>
            <w:vAlign w:val="center"/>
          </w:tcPr>
          <w:p w:rsidR="007A16BC" w:rsidRDefault="007A16BC">
            <w:pPr>
              <w:pStyle w:val="ConsPlusNormal"/>
            </w:pPr>
            <w:r>
              <w:t xml:space="preserve">Определение относительного </w:t>
            </w:r>
            <w:proofErr w:type="gramStart"/>
            <w:r>
              <w:t>сердечно-сосудистого</w:t>
            </w:r>
            <w:proofErr w:type="gramEnd"/>
            <w:r>
              <w:t xml:space="preserve"> риска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</w:tr>
      <w:tr w:rsidR="007A16BC">
        <w:tc>
          <w:tcPr>
            <w:tcW w:w="624" w:type="dxa"/>
            <w:vMerge/>
            <w:tcBorders>
              <w:bottom w:val="nil"/>
            </w:tcBorders>
          </w:tcPr>
          <w:p w:rsidR="007A16BC" w:rsidRDefault="007A16BC"/>
        </w:tc>
        <w:tc>
          <w:tcPr>
            <w:tcW w:w="624" w:type="dxa"/>
            <w:vMerge/>
            <w:tcBorders>
              <w:bottom w:val="nil"/>
            </w:tcBorders>
          </w:tcPr>
          <w:p w:rsidR="007A16BC" w:rsidRDefault="007A16BC"/>
        </w:tc>
        <w:tc>
          <w:tcPr>
            <w:tcW w:w="2154" w:type="dxa"/>
            <w:vAlign w:val="center"/>
          </w:tcPr>
          <w:p w:rsidR="007A16BC" w:rsidRDefault="007A16BC">
            <w:pPr>
              <w:pStyle w:val="ConsPlusNormal"/>
            </w:pPr>
            <w:r>
              <w:t xml:space="preserve">Определение </w:t>
            </w:r>
            <w:r>
              <w:lastRenderedPageBreak/>
              <w:t xml:space="preserve">абсолютного </w:t>
            </w:r>
            <w:proofErr w:type="gramStart"/>
            <w:r>
              <w:t>сердечно-сосудистого</w:t>
            </w:r>
            <w:proofErr w:type="gramEnd"/>
            <w:r>
              <w:t xml:space="preserve"> риска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</w:tr>
      <w:tr w:rsidR="007A16BC">
        <w:tc>
          <w:tcPr>
            <w:tcW w:w="624" w:type="dxa"/>
            <w:vMerge/>
            <w:tcBorders>
              <w:bottom w:val="nil"/>
            </w:tcBorders>
          </w:tcPr>
          <w:p w:rsidR="007A16BC" w:rsidRDefault="007A16BC"/>
        </w:tc>
        <w:tc>
          <w:tcPr>
            <w:tcW w:w="624" w:type="dxa"/>
            <w:vMerge/>
            <w:tcBorders>
              <w:bottom w:val="nil"/>
            </w:tcBorders>
          </w:tcPr>
          <w:p w:rsidR="007A16BC" w:rsidRDefault="007A16BC"/>
        </w:tc>
        <w:tc>
          <w:tcPr>
            <w:tcW w:w="2154" w:type="dxa"/>
            <w:vAlign w:val="center"/>
          </w:tcPr>
          <w:p w:rsidR="007A16BC" w:rsidRDefault="007A16BC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</w:tr>
      <w:tr w:rsidR="007A16BC">
        <w:tc>
          <w:tcPr>
            <w:tcW w:w="624" w:type="dxa"/>
            <w:vMerge/>
            <w:tcBorders>
              <w:bottom w:val="nil"/>
            </w:tcBorders>
          </w:tcPr>
          <w:p w:rsidR="007A16BC" w:rsidRDefault="007A16BC"/>
        </w:tc>
        <w:tc>
          <w:tcPr>
            <w:tcW w:w="624" w:type="dxa"/>
            <w:vMerge/>
            <w:tcBorders>
              <w:bottom w:val="nil"/>
            </w:tcBorders>
          </w:tcPr>
          <w:p w:rsidR="007A16BC" w:rsidRDefault="007A16BC"/>
        </w:tc>
        <w:tc>
          <w:tcPr>
            <w:tcW w:w="2154" w:type="dxa"/>
            <w:vAlign w:val="center"/>
          </w:tcPr>
          <w:p w:rsidR="007A16BC" w:rsidRDefault="007A16BC">
            <w:pPr>
              <w:pStyle w:val="ConsPlusNormal"/>
            </w:pPr>
            <w:r>
      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</w:tr>
      <w:tr w:rsidR="007A16BC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7A16BC" w:rsidRDefault="007A16BC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7A16BC" w:rsidRDefault="007A16B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A16BC" w:rsidRDefault="007A16BC">
            <w:pPr>
              <w:pStyle w:val="ConsPlusNormal"/>
            </w:pPr>
            <w:r>
              <w:t>Измерение внутриглазного давления (проводится при первом прохождении профилактического медицинского осмотра, далее в возрасте 40 лет и старше 1 раз в год)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</w:tr>
      <w:tr w:rsidR="007A16BC">
        <w:tc>
          <w:tcPr>
            <w:tcW w:w="624" w:type="dxa"/>
            <w:vMerge/>
            <w:tcBorders>
              <w:top w:val="nil"/>
              <w:bottom w:val="nil"/>
            </w:tcBorders>
          </w:tcPr>
          <w:p w:rsidR="007A16BC" w:rsidRDefault="007A16BC"/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7A16BC" w:rsidRDefault="007A16BC"/>
        </w:tc>
        <w:tc>
          <w:tcPr>
            <w:tcW w:w="2154" w:type="dxa"/>
            <w:vAlign w:val="center"/>
          </w:tcPr>
          <w:p w:rsidR="007A16BC" w:rsidRDefault="007A16BC">
            <w:pPr>
              <w:pStyle w:val="ConsPlusNormal"/>
              <w:jc w:val="both"/>
            </w:pPr>
            <w:proofErr w:type="gramStart"/>
            <w:r>
              <w:t xml:space="preserve">Прием (осмотр) по результатам профилактического медицинского </w:t>
            </w:r>
            <w:r>
              <w:lastRenderedPageBreak/>
              <w:t>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</w:t>
            </w:r>
            <w:proofErr w:type="gramEnd"/>
            <w:r>
              <w:t xml:space="preserve"> является частью первого этапа </w:t>
            </w:r>
            <w:r>
              <w:lastRenderedPageBreak/>
              <w:t>диспансеризации)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</w:tr>
      <w:tr w:rsidR="007A16BC">
        <w:tc>
          <w:tcPr>
            <w:tcW w:w="624" w:type="dxa"/>
            <w:vMerge w:val="restart"/>
            <w:tcBorders>
              <w:top w:val="nil"/>
            </w:tcBorders>
          </w:tcPr>
          <w:p w:rsidR="007A16BC" w:rsidRDefault="007A16BC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</w:tcBorders>
          </w:tcPr>
          <w:p w:rsidR="007A16BC" w:rsidRDefault="007A16B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A16BC" w:rsidRDefault="007A16BC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</w:tr>
      <w:tr w:rsidR="007A16BC">
        <w:tc>
          <w:tcPr>
            <w:tcW w:w="624" w:type="dxa"/>
            <w:vMerge/>
            <w:tcBorders>
              <w:top w:val="nil"/>
            </w:tcBorders>
          </w:tcPr>
          <w:p w:rsidR="007A16BC" w:rsidRDefault="007A16BC"/>
        </w:tc>
        <w:tc>
          <w:tcPr>
            <w:tcW w:w="624" w:type="dxa"/>
            <w:vMerge/>
            <w:tcBorders>
              <w:top w:val="nil"/>
            </w:tcBorders>
          </w:tcPr>
          <w:p w:rsidR="007A16BC" w:rsidRDefault="007A16BC"/>
        </w:tc>
        <w:tc>
          <w:tcPr>
            <w:tcW w:w="2154" w:type="dxa"/>
            <w:vAlign w:val="center"/>
          </w:tcPr>
          <w:p w:rsidR="007A16BC" w:rsidRDefault="007A16BC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</w:tr>
      <w:tr w:rsidR="007A16BC">
        <w:tc>
          <w:tcPr>
            <w:tcW w:w="624" w:type="dxa"/>
            <w:vMerge/>
            <w:tcBorders>
              <w:top w:val="nil"/>
            </w:tcBorders>
          </w:tcPr>
          <w:p w:rsidR="007A16BC" w:rsidRDefault="007A16BC"/>
        </w:tc>
        <w:tc>
          <w:tcPr>
            <w:tcW w:w="624" w:type="dxa"/>
            <w:vMerge/>
            <w:tcBorders>
              <w:top w:val="nil"/>
            </w:tcBorders>
          </w:tcPr>
          <w:p w:rsidR="007A16BC" w:rsidRDefault="007A16BC"/>
        </w:tc>
        <w:tc>
          <w:tcPr>
            <w:tcW w:w="2154" w:type="dxa"/>
            <w:vAlign w:val="center"/>
          </w:tcPr>
          <w:p w:rsidR="007A16BC" w:rsidRDefault="007A16BC">
            <w:pPr>
              <w:pStyle w:val="ConsPlusNormal"/>
            </w:pPr>
            <w:r>
              <w:t>Исследование кала на скрытую кровь иммунохимическим методом &lt;*&gt;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</w:tr>
      <w:tr w:rsidR="007A16BC">
        <w:tc>
          <w:tcPr>
            <w:tcW w:w="624" w:type="dxa"/>
            <w:vMerge/>
            <w:tcBorders>
              <w:top w:val="nil"/>
            </w:tcBorders>
          </w:tcPr>
          <w:p w:rsidR="007A16BC" w:rsidRDefault="007A16BC"/>
        </w:tc>
        <w:tc>
          <w:tcPr>
            <w:tcW w:w="624" w:type="dxa"/>
            <w:vMerge/>
            <w:tcBorders>
              <w:top w:val="nil"/>
            </w:tcBorders>
          </w:tcPr>
          <w:p w:rsidR="007A16BC" w:rsidRDefault="007A16BC"/>
        </w:tc>
        <w:tc>
          <w:tcPr>
            <w:tcW w:w="2154" w:type="dxa"/>
            <w:vAlign w:val="center"/>
          </w:tcPr>
          <w:p w:rsidR="007A16BC" w:rsidRDefault="007A16BC">
            <w:pPr>
              <w:pStyle w:val="ConsPlusNormal"/>
            </w:pPr>
            <w:r>
              <w:t xml:space="preserve">Определение </w:t>
            </w:r>
            <w:proofErr w:type="gramStart"/>
            <w:r>
              <w:t>простат-специфического</w:t>
            </w:r>
            <w:proofErr w:type="gramEnd"/>
            <w:r>
              <w:t xml:space="preserve"> антигена (ПСА) в крови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</w:tr>
      <w:tr w:rsidR="007A16BC">
        <w:tc>
          <w:tcPr>
            <w:tcW w:w="624" w:type="dxa"/>
            <w:vMerge/>
            <w:tcBorders>
              <w:top w:val="nil"/>
            </w:tcBorders>
          </w:tcPr>
          <w:p w:rsidR="007A16BC" w:rsidRDefault="007A16BC"/>
        </w:tc>
        <w:tc>
          <w:tcPr>
            <w:tcW w:w="624" w:type="dxa"/>
            <w:vMerge/>
            <w:tcBorders>
              <w:top w:val="nil"/>
            </w:tcBorders>
          </w:tcPr>
          <w:p w:rsidR="007A16BC" w:rsidRDefault="007A16BC"/>
        </w:tc>
        <w:tc>
          <w:tcPr>
            <w:tcW w:w="2154" w:type="dxa"/>
            <w:vAlign w:val="center"/>
          </w:tcPr>
          <w:p w:rsidR="007A16BC" w:rsidRDefault="007A16BC">
            <w:pPr>
              <w:pStyle w:val="ConsPlusNormal"/>
            </w:pPr>
            <w:proofErr w:type="gramStart"/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</w:t>
            </w:r>
            <w:r>
              <w:lastRenderedPageBreak/>
              <w:t>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  <w:proofErr w:type="gramEnd"/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</w:tr>
      <w:tr w:rsidR="007A16BC">
        <w:tc>
          <w:tcPr>
            <w:tcW w:w="624" w:type="dxa"/>
            <w:vMerge/>
            <w:tcBorders>
              <w:top w:val="nil"/>
            </w:tcBorders>
          </w:tcPr>
          <w:p w:rsidR="007A16BC" w:rsidRDefault="007A16BC"/>
        </w:tc>
        <w:tc>
          <w:tcPr>
            <w:tcW w:w="624" w:type="dxa"/>
            <w:vMerge/>
            <w:tcBorders>
              <w:top w:val="nil"/>
            </w:tcBorders>
          </w:tcPr>
          <w:p w:rsidR="007A16BC" w:rsidRDefault="007A16BC"/>
        </w:tc>
        <w:tc>
          <w:tcPr>
            <w:tcW w:w="2154" w:type="dxa"/>
            <w:vAlign w:val="center"/>
          </w:tcPr>
          <w:p w:rsidR="007A16BC" w:rsidRDefault="007A16BC">
            <w:pPr>
              <w:pStyle w:val="ConsPlusNormal"/>
            </w:pPr>
            <w:r>
              <w:t>Эзофагогастродуоденоскопия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</w:tr>
    </w:tbl>
    <w:p w:rsidR="007A16BC" w:rsidRDefault="007A16BC">
      <w:pPr>
        <w:sectPr w:rsidR="007A16B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A16BC" w:rsidRDefault="007A16BC">
      <w:pPr>
        <w:pStyle w:val="ConsPlusNormal"/>
        <w:jc w:val="both"/>
      </w:pPr>
    </w:p>
    <w:p w:rsidR="007A16BC" w:rsidRDefault="007A16BC">
      <w:pPr>
        <w:pStyle w:val="ConsPlusTitle"/>
        <w:jc w:val="center"/>
        <w:outlineLvl w:val="2"/>
      </w:pPr>
      <w:r>
        <w:t xml:space="preserve">II. Перечень приемов (осмотров, консультаций) </w:t>
      </w:r>
      <w:proofErr w:type="gramStart"/>
      <w:r>
        <w:t>медицинскими</w:t>
      </w:r>
      <w:proofErr w:type="gramEnd"/>
    </w:p>
    <w:p w:rsidR="007A16BC" w:rsidRDefault="007A16BC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7A16BC" w:rsidRDefault="007A16BC">
      <w:pPr>
        <w:pStyle w:val="ConsPlusTitle"/>
        <w:jc w:val="center"/>
      </w:pPr>
      <w:proofErr w:type="gramStart"/>
      <w:r>
        <w:t>проводимых в рамках профилактического медицинского осмотра</w:t>
      </w:r>
      <w:proofErr w:type="gramEnd"/>
    </w:p>
    <w:p w:rsidR="007A16BC" w:rsidRDefault="007A16BC">
      <w:pPr>
        <w:pStyle w:val="ConsPlusTitle"/>
        <w:jc w:val="center"/>
      </w:pPr>
      <w:r>
        <w:t xml:space="preserve">и первого этапа диспансеризации </w:t>
      </w:r>
      <w:proofErr w:type="gramStart"/>
      <w:r>
        <w:t>в</w:t>
      </w:r>
      <w:proofErr w:type="gramEnd"/>
      <w:r>
        <w:t xml:space="preserve"> определенные возрастные</w:t>
      </w:r>
    </w:p>
    <w:p w:rsidR="007A16BC" w:rsidRDefault="007A16BC">
      <w:pPr>
        <w:pStyle w:val="ConsPlusTitle"/>
        <w:jc w:val="center"/>
      </w:pPr>
      <w:r>
        <w:t>периоды женщинам в возрасте от 18 до 64 лет включительно</w:t>
      </w:r>
    </w:p>
    <w:p w:rsidR="007A16BC" w:rsidRDefault="007A16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24"/>
        <w:gridCol w:w="21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 w:rsidR="007A16BC">
        <w:tc>
          <w:tcPr>
            <w:tcW w:w="1248" w:type="dxa"/>
            <w:gridSpan w:val="2"/>
            <w:vMerge w:val="restart"/>
          </w:tcPr>
          <w:p w:rsidR="007A16BC" w:rsidRDefault="007A16BC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7A16BC" w:rsidRDefault="007A16BC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6000" w:type="dxa"/>
            <w:gridSpan w:val="47"/>
          </w:tcPr>
          <w:p w:rsidR="007A16BC" w:rsidRDefault="007A16BC">
            <w:pPr>
              <w:pStyle w:val="ConsPlusNormal"/>
              <w:jc w:val="center"/>
            </w:pPr>
            <w:r>
              <w:t>Возраст</w:t>
            </w:r>
          </w:p>
        </w:tc>
      </w:tr>
      <w:tr w:rsidR="007A16BC">
        <w:tc>
          <w:tcPr>
            <w:tcW w:w="1248" w:type="dxa"/>
            <w:gridSpan w:val="2"/>
            <w:vMerge/>
          </w:tcPr>
          <w:p w:rsidR="007A16BC" w:rsidRDefault="007A16BC"/>
        </w:tc>
        <w:tc>
          <w:tcPr>
            <w:tcW w:w="2154" w:type="dxa"/>
            <w:vMerge/>
          </w:tcPr>
          <w:p w:rsidR="007A16BC" w:rsidRDefault="007A16BC"/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0" w:type="dxa"/>
          </w:tcPr>
          <w:p w:rsidR="007A16BC" w:rsidRDefault="007A16B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60" w:type="dxa"/>
          </w:tcPr>
          <w:p w:rsidR="007A16BC" w:rsidRDefault="007A16BC">
            <w:pPr>
              <w:pStyle w:val="ConsPlusNormal"/>
              <w:jc w:val="center"/>
            </w:pPr>
            <w:r>
              <w:t>64</w:t>
            </w:r>
          </w:p>
        </w:tc>
      </w:tr>
      <w:tr w:rsidR="007A16BC"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2154" w:type="dxa"/>
            <w:vAlign w:val="center"/>
          </w:tcPr>
          <w:p w:rsidR="007A16BC" w:rsidRDefault="007A16BC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</w:tr>
      <w:tr w:rsidR="007A16BC">
        <w:tc>
          <w:tcPr>
            <w:tcW w:w="624" w:type="dxa"/>
            <w:vMerge/>
            <w:tcBorders>
              <w:bottom w:val="nil"/>
            </w:tcBorders>
          </w:tcPr>
          <w:p w:rsidR="007A16BC" w:rsidRDefault="007A16BC"/>
        </w:tc>
        <w:tc>
          <w:tcPr>
            <w:tcW w:w="624" w:type="dxa"/>
            <w:vMerge/>
            <w:tcBorders>
              <w:bottom w:val="nil"/>
            </w:tcBorders>
          </w:tcPr>
          <w:p w:rsidR="007A16BC" w:rsidRDefault="007A16BC"/>
        </w:tc>
        <w:tc>
          <w:tcPr>
            <w:tcW w:w="2154" w:type="dxa"/>
            <w:vAlign w:val="center"/>
          </w:tcPr>
          <w:p w:rsidR="007A16BC" w:rsidRDefault="007A16BC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</w:tr>
      <w:tr w:rsidR="007A16BC">
        <w:tc>
          <w:tcPr>
            <w:tcW w:w="624" w:type="dxa"/>
            <w:vMerge/>
            <w:tcBorders>
              <w:bottom w:val="nil"/>
            </w:tcBorders>
          </w:tcPr>
          <w:p w:rsidR="007A16BC" w:rsidRDefault="007A16BC"/>
        </w:tc>
        <w:tc>
          <w:tcPr>
            <w:tcW w:w="624" w:type="dxa"/>
            <w:vMerge/>
            <w:tcBorders>
              <w:bottom w:val="nil"/>
            </w:tcBorders>
          </w:tcPr>
          <w:p w:rsidR="007A16BC" w:rsidRDefault="007A16BC"/>
        </w:tc>
        <w:tc>
          <w:tcPr>
            <w:tcW w:w="2154" w:type="dxa"/>
            <w:vAlign w:val="center"/>
          </w:tcPr>
          <w:p w:rsidR="007A16BC" w:rsidRDefault="007A16BC">
            <w:pPr>
              <w:pStyle w:val="ConsPlusNormal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</w:tr>
      <w:tr w:rsidR="007A16BC">
        <w:tc>
          <w:tcPr>
            <w:tcW w:w="624" w:type="dxa"/>
            <w:vMerge/>
            <w:tcBorders>
              <w:bottom w:val="nil"/>
            </w:tcBorders>
          </w:tcPr>
          <w:p w:rsidR="007A16BC" w:rsidRDefault="007A16BC"/>
        </w:tc>
        <w:tc>
          <w:tcPr>
            <w:tcW w:w="624" w:type="dxa"/>
            <w:vMerge/>
            <w:tcBorders>
              <w:bottom w:val="nil"/>
            </w:tcBorders>
          </w:tcPr>
          <w:p w:rsidR="007A16BC" w:rsidRDefault="007A16BC"/>
        </w:tc>
        <w:tc>
          <w:tcPr>
            <w:tcW w:w="2154" w:type="dxa"/>
            <w:vAlign w:val="center"/>
          </w:tcPr>
          <w:p w:rsidR="007A16BC" w:rsidRDefault="007A16BC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</w:tr>
      <w:tr w:rsidR="007A16BC">
        <w:tc>
          <w:tcPr>
            <w:tcW w:w="624" w:type="dxa"/>
            <w:vMerge/>
            <w:tcBorders>
              <w:bottom w:val="nil"/>
            </w:tcBorders>
          </w:tcPr>
          <w:p w:rsidR="007A16BC" w:rsidRDefault="007A16BC"/>
        </w:tc>
        <w:tc>
          <w:tcPr>
            <w:tcW w:w="624" w:type="dxa"/>
            <w:vMerge/>
            <w:tcBorders>
              <w:bottom w:val="nil"/>
            </w:tcBorders>
          </w:tcPr>
          <w:p w:rsidR="007A16BC" w:rsidRDefault="007A16BC"/>
        </w:tc>
        <w:tc>
          <w:tcPr>
            <w:tcW w:w="2154" w:type="dxa"/>
            <w:vAlign w:val="center"/>
          </w:tcPr>
          <w:p w:rsidR="007A16BC" w:rsidRDefault="007A16BC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</w:tr>
      <w:tr w:rsidR="007A16BC">
        <w:tc>
          <w:tcPr>
            <w:tcW w:w="624" w:type="dxa"/>
            <w:vMerge/>
            <w:tcBorders>
              <w:bottom w:val="nil"/>
            </w:tcBorders>
          </w:tcPr>
          <w:p w:rsidR="007A16BC" w:rsidRDefault="007A16BC"/>
        </w:tc>
        <w:tc>
          <w:tcPr>
            <w:tcW w:w="624" w:type="dxa"/>
            <w:vMerge/>
            <w:tcBorders>
              <w:bottom w:val="nil"/>
            </w:tcBorders>
          </w:tcPr>
          <w:p w:rsidR="007A16BC" w:rsidRDefault="007A16BC"/>
        </w:tc>
        <w:tc>
          <w:tcPr>
            <w:tcW w:w="2154" w:type="dxa"/>
            <w:vAlign w:val="center"/>
          </w:tcPr>
          <w:p w:rsidR="007A16BC" w:rsidRDefault="007A16BC">
            <w:pPr>
              <w:pStyle w:val="ConsPlusNormal"/>
            </w:pPr>
            <w:r>
              <w:t xml:space="preserve">Определение относительного </w:t>
            </w:r>
            <w:proofErr w:type="gramStart"/>
            <w:r>
              <w:t>сердечно-сосудистого</w:t>
            </w:r>
            <w:proofErr w:type="gramEnd"/>
            <w:r>
              <w:t xml:space="preserve"> риска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</w:tr>
      <w:tr w:rsidR="007A16BC">
        <w:tc>
          <w:tcPr>
            <w:tcW w:w="624" w:type="dxa"/>
            <w:vMerge/>
            <w:tcBorders>
              <w:bottom w:val="nil"/>
            </w:tcBorders>
          </w:tcPr>
          <w:p w:rsidR="007A16BC" w:rsidRDefault="007A16BC"/>
        </w:tc>
        <w:tc>
          <w:tcPr>
            <w:tcW w:w="624" w:type="dxa"/>
            <w:vMerge/>
            <w:tcBorders>
              <w:bottom w:val="nil"/>
            </w:tcBorders>
          </w:tcPr>
          <w:p w:rsidR="007A16BC" w:rsidRDefault="007A16BC"/>
        </w:tc>
        <w:tc>
          <w:tcPr>
            <w:tcW w:w="2154" w:type="dxa"/>
            <w:vAlign w:val="center"/>
          </w:tcPr>
          <w:p w:rsidR="007A16BC" w:rsidRDefault="007A16BC">
            <w:pPr>
              <w:pStyle w:val="ConsPlusNormal"/>
            </w:pPr>
            <w:r>
              <w:t xml:space="preserve">Определение абсолютного </w:t>
            </w:r>
            <w:proofErr w:type="gramStart"/>
            <w:r>
              <w:t>сердечно-сосудистого</w:t>
            </w:r>
            <w:proofErr w:type="gramEnd"/>
            <w:r>
              <w:t xml:space="preserve"> риска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</w:tr>
      <w:tr w:rsidR="007A16BC">
        <w:tc>
          <w:tcPr>
            <w:tcW w:w="624" w:type="dxa"/>
            <w:vMerge/>
            <w:tcBorders>
              <w:bottom w:val="nil"/>
            </w:tcBorders>
          </w:tcPr>
          <w:p w:rsidR="007A16BC" w:rsidRDefault="007A16BC"/>
        </w:tc>
        <w:tc>
          <w:tcPr>
            <w:tcW w:w="624" w:type="dxa"/>
            <w:vMerge/>
            <w:tcBorders>
              <w:bottom w:val="nil"/>
            </w:tcBorders>
          </w:tcPr>
          <w:p w:rsidR="007A16BC" w:rsidRDefault="007A16BC"/>
        </w:tc>
        <w:tc>
          <w:tcPr>
            <w:tcW w:w="2154" w:type="dxa"/>
            <w:vAlign w:val="center"/>
          </w:tcPr>
          <w:p w:rsidR="007A16BC" w:rsidRDefault="007A16BC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</w:tr>
      <w:tr w:rsidR="007A16BC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7A16BC" w:rsidRDefault="007A16BC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7A16BC" w:rsidRDefault="007A16B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A16BC" w:rsidRDefault="007A16BC">
            <w:pPr>
              <w:pStyle w:val="ConsPlusNormal"/>
            </w:pPr>
            <w:r>
      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</w:tr>
      <w:tr w:rsidR="007A16BC">
        <w:tc>
          <w:tcPr>
            <w:tcW w:w="624" w:type="dxa"/>
            <w:vMerge/>
            <w:tcBorders>
              <w:top w:val="nil"/>
              <w:bottom w:val="nil"/>
            </w:tcBorders>
          </w:tcPr>
          <w:p w:rsidR="007A16BC" w:rsidRDefault="007A16BC"/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7A16BC" w:rsidRDefault="007A16BC"/>
        </w:tc>
        <w:tc>
          <w:tcPr>
            <w:tcW w:w="2154" w:type="dxa"/>
            <w:vAlign w:val="center"/>
          </w:tcPr>
          <w:p w:rsidR="007A16BC" w:rsidRDefault="007A16BC">
            <w:pPr>
              <w:pStyle w:val="ConsPlusNormal"/>
            </w:pPr>
            <w:r>
              <w:t xml:space="preserve">Измерение внутриглазного давления (проводится при первом прохождении профилактического медицинского осмотра, далее в возрасте 40 лет и </w:t>
            </w:r>
            <w:r>
              <w:lastRenderedPageBreak/>
              <w:t>старше 1 раз в год)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</w:tr>
      <w:tr w:rsidR="007A16BC">
        <w:tc>
          <w:tcPr>
            <w:tcW w:w="624" w:type="dxa"/>
            <w:vMerge/>
            <w:tcBorders>
              <w:top w:val="nil"/>
              <w:bottom w:val="nil"/>
            </w:tcBorders>
          </w:tcPr>
          <w:p w:rsidR="007A16BC" w:rsidRDefault="007A16BC"/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7A16BC" w:rsidRDefault="007A16BC"/>
        </w:tc>
        <w:tc>
          <w:tcPr>
            <w:tcW w:w="2154" w:type="dxa"/>
            <w:vAlign w:val="center"/>
          </w:tcPr>
          <w:p w:rsidR="007A16BC" w:rsidRDefault="007A16BC">
            <w:pPr>
              <w:pStyle w:val="ConsPlusNormal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</w:tr>
      <w:tr w:rsidR="007A16BC">
        <w:tc>
          <w:tcPr>
            <w:tcW w:w="624" w:type="dxa"/>
            <w:vMerge/>
            <w:tcBorders>
              <w:top w:val="nil"/>
              <w:bottom w:val="nil"/>
            </w:tcBorders>
          </w:tcPr>
          <w:p w:rsidR="007A16BC" w:rsidRDefault="007A16BC"/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7A16BC" w:rsidRDefault="007A16BC"/>
        </w:tc>
        <w:tc>
          <w:tcPr>
            <w:tcW w:w="2154" w:type="dxa"/>
            <w:vAlign w:val="center"/>
          </w:tcPr>
          <w:p w:rsidR="007A16BC" w:rsidRDefault="007A16BC">
            <w:pPr>
              <w:pStyle w:val="ConsPlusNormal"/>
              <w:jc w:val="both"/>
            </w:pPr>
            <w:proofErr w:type="gramStart"/>
            <w: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</w:t>
            </w:r>
            <w:r>
              <w:lastRenderedPageBreak/>
              <w:t>(кабинета) медицинской профилактики или центра здоровья (не проводится в случае, если профилактический медицинский осмотр</w:t>
            </w:r>
            <w:proofErr w:type="gramEnd"/>
            <w:r>
              <w:t xml:space="preserve"> является частью первого этапа диспансеризации)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</w:tr>
      <w:tr w:rsidR="007A16BC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7A16BC" w:rsidRDefault="007A16BC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7A16BC" w:rsidRDefault="007A16B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A16BC" w:rsidRDefault="007A16BC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</w:tr>
      <w:tr w:rsidR="007A16BC">
        <w:tc>
          <w:tcPr>
            <w:tcW w:w="624" w:type="dxa"/>
            <w:vMerge/>
            <w:tcBorders>
              <w:top w:val="nil"/>
              <w:bottom w:val="nil"/>
            </w:tcBorders>
          </w:tcPr>
          <w:p w:rsidR="007A16BC" w:rsidRDefault="007A16BC"/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7A16BC" w:rsidRDefault="007A16BC"/>
        </w:tc>
        <w:tc>
          <w:tcPr>
            <w:tcW w:w="2154" w:type="dxa"/>
            <w:vAlign w:val="center"/>
          </w:tcPr>
          <w:p w:rsidR="007A16BC" w:rsidRDefault="007A16BC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</w:tr>
      <w:tr w:rsidR="007A16BC">
        <w:tc>
          <w:tcPr>
            <w:tcW w:w="624" w:type="dxa"/>
            <w:vMerge/>
            <w:tcBorders>
              <w:top w:val="nil"/>
              <w:bottom w:val="nil"/>
            </w:tcBorders>
          </w:tcPr>
          <w:p w:rsidR="007A16BC" w:rsidRDefault="007A16BC"/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7A16BC" w:rsidRDefault="007A16BC"/>
        </w:tc>
        <w:tc>
          <w:tcPr>
            <w:tcW w:w="2154" w:type="dxa"/>
            <w:vAlign w:val="center"/>
          </w:tcPr>
          <w:p w:rsidR="007A16BC" w:rsidRDefault="007A16BC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</w:t>
            </w:r>
            <w:r>
              <w:lastRenderedPageBreak/>
              <w:t xml:space="preserve">рекомендованные в </w:t>
            </w:r>
            <w:hyperlink w:anchor="P165" w:history="1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81" w:history="1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+9</w:t>
            </w:r>
          </w:p>
        </w:tc>
      </w:tr>
      <w:tr w:rsidR="007A16BC">
        <w:tc>
          <w:tcPr>
            <w:tcW w:w="624" w:type="dxa"/>
            <w:vMerge/>
            <w:tcBorders>
              <w:top w:val="nil"/>
              <w:bottom w:val="nil"/>
            </w:tcBorders>
          </w:tcPr>
          <w:p w:rsidR="007A16BC" w:rsidRDefault="007A16BC"/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7A16BC" w:rsidRDefault="007A16BC"/>
        </w:tc>
        <w:tc>
          <w:tcPr>
            <w:tcW w:w="2154" w:type="dxa"/>
            <w:vAlign w:val="center"/>
          </w:tcPr>
          <w:p w:rsidR="007A16BC" w:rsidRDefault="007A16BC">
            <w:pPr>
              <w:pStyle w:val="ConsPlusNormal"/>
            </w:pPr>
            <w: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65" w:history="1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81" w:history="1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</w:t>
            </w:r>
            <w:r>
              <w:lastRenderedPageBreak/>
              <w:t>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</w:tr>
      <w:tr w:rsidR="007A16BC">
        <w:tc>
          <w:tcPr>
            <w:tcW w:w="624" w:type="dxa"/>
            <w:vMerge w:val="restart"/>
            <w:tcBorders>
              <w:top w:val="nil"/>
            </w:tcBorders>
          </w:tcPr>
          <w:p w:rsidR="007A16BC" w:rsidRDefault="007A16BC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</w:tcBorders>
          </w:tcPr>
          <w:p w:rsidR="007A16BC" w:rsidRDefault="007A16B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A16BC" w:rsidRDefault="007A16BC">
            <w:pPr>
              <w:pStyle w:val="ConsPlusNormal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</w:tr>
      <w:tr w:rsidR="007A16BC">
        <w:tc>
          <w:tcPr>
            <w:tcW w:w="624" w:type="dxa"/>
            <w:vMerge/>
            <w:tcBorders>
              <w:top w:val="nil"/>
            </w:tcBorders>
          </w:tcPr>
          <w:p w:rsidR="007A16BC" w:rsidRDefault="007A16BC"/>
        </w:tc>
        <w:tc>
          <w:tcPr>
            <w:tcW w:w="624" w:type="dxa"/>
            <w:vMerge/>
            <w:tcBorders>
              <w:top w:val="nil"/>
            </w:tcBorders>
          </w:tcPr>
          <w:p w:rsidR="007A16BC" w:rsidRDefault="007A16BC"/>
        </w:tc>
        <w:tc>
          <w:tcPr>
            <w:tcW w:w="2154" w:type="dxa"/>
            <w:vAlign w:val="center"/>
          </w:tcPr>
          <w:p w:rsidR="007A16BC" w:rsidRDefault="007A16BC">
            <w:pPr>
              <w:pStyle w:val="ConsPlusNormal"/>
              <w:jc w:val="both"/>
            </w:pPr>
            <w:proofErr w:type="gramStart"/>
            <w:r>
              <w:t xml:space="preserve">Взятие с использованием щетки цитологической цервикальной мазка (соскоба) с поверхности шейки матки (наружного маточного зева) и цервикального канала на цитологическое исследование (далее - мазок с шейки матки), цитологическое исследование мазка с шейки матки (в случае если при обращении гражданина для прохождения </w:t>
            </w:r>
            <w:r>
              <w:lastRenderedPageBreak/>
              <w:t xml:space="preserve">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65" w:history="1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81" w:history="1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</w:t>
            </w:r>
            <w:proofErr w:type="gramEnd"/>
            <w:r>
              <w:t>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</w:tr>
      <w:tr w:rsidR="007A16BC">
        <w:tc>
          <w:tcPr>
            <w:tcW w:w="624" w:type="dxa"/>
            <w:vMerge/>
            <w:tcBorders>
              <w:top w:val="nil"/>
            </w:tcBorders>
          </w:tcPr>
          <w:p w:rsidR="007A16BC" w:rsidRDefault="007A16BC"/>
        </w:tc>
        <w:tc>
          <w:tcPr>
            <w:tcW w:w="624" w:type="dxa"/>
            <w:vMerge/>
            <w:tcBorders>
              <w:top w:val="nil"/>
            </w:tcBorders>
          </w:tcPr>
          <w:p w:rsidR="007A16BC" w:rsidRDefault="007A16BC"/>
        </w:tc>
        <w:tc>
          <w:tcPr>
            <w:tcW w:w="2154" w:type="dxa"/>
            <w:vAlign w:val="center"/>
          </w:tcPr>
          <w:p w:rsidR="007A16BC" w:rsidRDefault="007A16BC">
            <w:pPr>
              <w:pStyle w:val="ConsPlusNormal"/>
            </w:pPr>
            <w:proofErr w:type="gramStart"/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</w:t>
            </w:r>
            <w:r>
              <w:lastRenderedPageBreak/>
              <w:t>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  <w:proofErr w:type="gramEnd"/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</w:tr>
      <w:tr w:rsidR="007A16BC">
        <w:tc>
          <w:tcPr>
            <w:tcW w:w="624" w:type="dxa"/>
            <w:vMerge/>
            <w:tcBorders>
              <w:top w:val="nil"/>
            </w:tcBorders>
          </w:tcPr>
          <w:p w:rsidR="007A16BC" w:rsidRDefault="007A16BC"/>
        </w:tc>
        <w:tc>
          <w:tcPr>
            <w:tcW w:w="624" w:type="dxa"/>
            <w:vMerge/>
            <w:tcBorders>
              <w:top w:val="nil"/>
            </w:tcBorders>
          </w:tcPr>
          <w:p w:rsidR="007A16BC" w:rsidRDefault="007A16BC"/>
        </w:tc>
        <w:tc>
          <w:tcPr>
            <w:tcW w:w="2154" w:type="dxa"/>
            <w:vAlign w:val="center"/>
          </w:tcPr>
          <w:p w:rsidR="007A16BC" w:rsidRDefault="007A16BC">
            <w:pPr>
              <w:pStyle w:val="ConsPlusNormal"/>
            </w:pPr>
            <w:r>
              <w:t>Эзофагогастродуоденоскопия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</w:tr>
    </w:tbl>
    <w:p w:rsidR="007A16BC" w:rsidRDefault="007A16BC">
      <w:pPr>
        <w:sectPr w:rsidR="007A16B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A16BC" w:rsidRDefault="007A16BC">
      <w:pPr>
        <w:pStyle w:val="ConsPlusNormal"/>
        <w:jc w:val="both"/>
      </w:pPr>
    </w:p>
    <w:p w:rsidR="007A16BC" w:rsidRDefault="007A16BC">
      <w:pPr>
        <w:pStyle w:val="ConsPlusTitle"/>
        <w:jc w:val="center"/>
        <w:outlineLvl w:val="2"/>
      </w:pPr>
      <w:r>
        <w:t xml:space="preserve">III. Перечень приемов (осмотров, консультаций) </w:t>
      </w:r>
      <w:proofErr w:type="gramStart"/>
      <w:r>
        <w:t>медицинскими</w:t>
      </w:r>
      <w:proofErr w:type="gramEnd"/>
    </w:p>
    <w:p w:rsidR="007A16BC" w:rsidRDefault="007A16BC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7A16BC" w:rsidRDefault="007A16BC">
      <w:pPr>
        <w:pStyle w:val="ConsPlusTitle"/>
        <w:jc w:val="center"/>
      </w:pPr>
      <w:proofErr w:type="gramStart"/>
      <w:r>
        <w:t>проводимых в рамках профилактического медицинского осмотра</w:t>
      </w:r>
      <w:proofErr w:type="gramEnd"/>
    </w:p>
    <w:p w:rsidR="007A16BC" w:rsidRDefault="007A16BC">
      <w:pPr>
        <w:pStyle w:val="ConsPlusTitle"/>
        <w:jc w:val="center"/>
      </w:pPr>
      <w:r>
        <w:t xml:space="preserve">и первого этапа диспансеризации </w:t>
      </w:r>
      <w:proofErr w:type="gramStart"/>
      <w:r>
        <w:t>в</w:t>
      </w:r>
      <w:proofErr w:type="gramEnd"/>
      <w:r>
        <w:t xml:space="preserve"> определенные возрастные</w:t>
      </w:r>
    </w:p>
    <w:p w:rsidR="007A16BC" w:rsidRDefault="007A16BC">
      <w:pPr>
        <w:pStyle w:val="ConsPlusTitle"/>
        <w:jc w:val="center"/>
      </w:pPr>
      <w:r>
        <w:t>периоды мужчинам в возрасте 65 лет и старше</w:t>
      </w:r>
    </w:p>
    <w:p w:rsidR="007A16BC" w:rsidRDefault="007A16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10"/>
        <w:gridCol w:w="3000"/>
        <w:gridCol w:w="397"/>
        <w:gridCol w:w="360"/>
        <w:gridCol w:w="355"/>
        <w:gridCol w:w="397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7"/>
        <w:gridCol w:w="355"/>
        <w:gridCol w:w="397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365"/>
        <w:gridCol w:w="360"/>
        <w:gridCol w:w="365"/>
        <w:gridCol w:w="397"/>
      </w:tblGrid>
      <w:tr w:rsidR="007A16BC">
        <w:tc>
          <w:tcPr>
            <w:tcW w:w="1020" w:type="dxa"/>
            <w:gridSpan w:val="2"/>
            <w:vMerge w:val="restart"/>
          </w:tcPr>
          <w:p w:rsidR="007A16BC" w:rsidRDefault="007A16BC">
            <w:pPr>
              <w:pStyle w:val="ConsPlusNormal"/>
            </w:pPr>
          </w:p>
        </w:tc>
        <w:tc>
          <w:tcPr>
            <w:tcW w:w="3000" w:type="dxa"/>
            <w:vMerge w:val="restart"/>
          </w:tcPr>
          <w:p w:rsidR="007A16BC" w:rsidRDefault="007A16BC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2755" w:type="dxa"/>
            <w:gridSpan w:val="35"/>
          </w:tcPr>
          <w:p w:rsidR="007A16BC" w:rsidRDefault="007A16BC">
            <w:pPr>
              <w:pStyle w:val="ConsPlusNormal"/>
              <w:jc w:val="center"/>
            </w:pPr>
            <w:r>
              <w:t>Возраст</w:t>
            </w:r>
          </w:p>
        </w:tc>
      </w:tr>
      <w:tr w:rsidR="007A16BC">
        <w:tc>
          <w:tcPr>
            <w:tcW w:w="1020" w:type="dxa"/>
            <w:gridSpan w:val="2"/>
            <w:vMerge/>
          </w:tcPr>
          <w:p w:rsidR="007A16BC" w:rsidRDefault="007A16BC"/>
        </w:tc>
        <w:tc>
          <w:tcPr>
            <w:tcW w:w="3000" w:type="dxa"/>
            <w:vMerge/>
          </w:tcPr>
          <w:p w:rsidR="007A16BC" w:rsidRDefault="007A16BC"/>
        </w:tc>
        <w:tc>
          <w:tcPr>
            <w:tcW w:w="397" w:type="dxa"/>
          </w:tcPr>
          <w:p w:rsidR="007A16BC" w:rsidRDefault="007A16B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60" w:type="dxa"/>
          </w:tcPr>
          <w:p w:rsidR="007A16BC" w:rsidRDefault="007A16B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55" w:type="dxa"/>
          </w:tcPr>
          <w:p w:rsidR="007A16BC" w:rsidRDefault="007A16B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97" w:type="dxa"/>
          </w:tcPr>
          <w:p w:rsidR="007A16BC" w:rsidRDefault="007A16B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55" w:type="dxa"/>
          </w:tcPr>
          <w:p w:rsidR="007A16BC" w:rsidRDefault="007A16B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55" w:type="dxa"/>
          </w:tcPr>
          <w:p w:rsidR="007A16BC" w:rsidRDefault="007A16B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60" w:type="dxa"/>
          </w:tcPr>
          <w:p w:rsidR="007A16BC" w:rsidRDefault="007A16B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60" w:type="dxa"/>
          </w:tcPr>
          <w:p w:rsidR="007A16BC" w:rsidRDefault="007A16B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60" w:type="dxa"/>
          </w:tcPr>
          <w:p w:rsidR="007A16BC" w:rsidRDefault="007A16B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60" w:type="dxa"/>
          </w:tcPr>
          <w:p w:rsidR="007A16BC" w:rsidRDefault="007A16B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55" w:type="dxa"/>
          </w:tcPr>
          <w:p w:rsidR="007A16BC" w:rsidRDefault="007A16B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55" w:type="dxa"/>
          </w:tcPr>
          <w:p w:rsidR="007A16BC" w:rsidRDefault="007A16B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60" w:type="dxa"/>
          </w:tcPr>
          <w:p w:rsidR="007A16BC" w:rsidRDefault="007A16B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55" w:type="dxa"/>
          </w:tcPr>
          <w:p w:rsidR="007A16BC" w:rsidRDefault="007A16B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65" w:type="dxa"/>
          </w:tcPr>
          <w:p w:rsidR="007A16BC" w:rsidRDefault="007A16B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97" w:type="dxa"/>
          </w:tcPr>
          <w:p w:rsidR="007A16BC" w:rsidRDefault="007A16B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55" w:type="dxa"/>
          </w:tcPr>
          <w:p w:rsidR="007A16BC" w:rsidRDefault="007A16B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97" w:type="dxa"/>
          </w:tcPr>
          <w:p w:rsidR="007A16BC" w:rsidRDefault="007A16B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60" w:type="dxa"/>
          </w:tcPr>
          <w:p w:rsidR="007A16BC" w:rsidRDefault="007A16B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60" w:type="dxa"/>
          </w:tcPr>
          <w:p w:rsidR="007A16BC" w:rsidRDefault="007A16B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60" w:type="dxa"/>
          </w:tcPr>
          <w:p w:rsidR="007A16BC" w:rsidRDefault="007A16B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60" w:type="dxa"/>
          </w:tcPr>
          <w:p w:rsidR="007A16BC" w:rsidRDefault="007A16B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60" w:type="dxa"/>
          </w:tcPr>
          <w:p w:rsidR="007A16BC" w:rsidRDefault="007A16B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60" w:type="dxa"/>
          </w:tcPr>
          <w:p w:rsidR="007A16BC" w:rsidRDefault="007A16B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55" w:type="dxa"/>
          </w:tcPr>
          <w:p w:rsidR="007A16BC" w:rsidRDefault="007A16B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60" w:type="dxa"/>
          </w:tcPr>
          <w:p w:rsidR="007A16BC" w:rsidRDefault="007A16B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55" w:type="dxa"/>
          </w:tcPr>
          <w:p w:rsidR="007A16BC" w:rsidRDefault="007A16B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65" w:type="dxa"/>
          </w:tcPr>
          <w:p w:rsidR="007A16BC" w:rsidRDefault="007A16B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60" w:type="dxa"/>
          </w:tcPr>
          <w:p w:rsidR="007A16BC" w:rsidRDefault="007A16B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55" w:type="dxa"/>
          </w:tcPr>
          <w:p w:rsidR="007A16BC" w:rsidRDefault="007A16B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60" w:type="dxa"/>
          </w:tcPr>
          <w:p w:rsidR="007A16BC" w:rsidRDefault="007A16B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65" w:type="dxa"/>
          </w:tcPr>
          <w:p w:rsidR="007A16BC" w:rsidRDefault="007A16B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60" w:type="dxa"/>
          </w:tcPr>
          <w:p w:rsidR="007A16BC" w:rsidRDefault="007A16B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65" w:type="dxa"/>
          </w:tcPr>
          <w:p w:rsidR="007A16BC" w:rsidRDefault="007A16B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97" w:type="dxa"/>
          </w:tcPr>
          <w:p w:rsidR="007A16BC" w:rsidRDefault="007A16BC">
            <w:pPr>
              <w:pStyle w:val="ConsPlusNormal"/>
              <w:jc w:val="center"/>
            </w:pPr>
            <w:r>
              <w:t>99</w:t>
            </w:r>
          </w:p>
        </w:tc>
      </w:tr>
      <w:tr w:rsidR="007A16BC">
        <w:tc>
          <w:tcPr>
            <w:tcW w:w="510" w:type="dxa"/>
            <w:vMerge w:val="restart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510" w:type="dxa"/>
            <w:vMerge w:val="restart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3000" w:type="dxa"/>
            <w:vAlign w:val="center"/>
          </w:tcPr>
          <w:p w:rsidR="007A16BC" w:rsidRDefault="007A16BC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</w:tr>
      <w:tr w:rsidR="007A16BC">
        <w:tc>
          <w:tcPr>
            <w:tcW w:w="510" w:type="dxa"/>
            <w:vMerge/>
          </w:tcPr>
          <w:p w:rsidR="007A16BC" w:rsidRDefault="007A16BC"/>
        </w:tc>
        <w:tc>
          <w:tcPr>
            <w:tcW w:w="510" w:type="dxa"/>
            <w:vMerge/>
          </w:tcPr>
          <w:p w:rsidR="007A16BC" w:rsidRDefault="007A16BC"/>
        </w:tc>
        <w:tc>
          <w:tcPr>
            <w:tcW w:w="3000" w:type="dxa"/>
            <w:vAlign w:val="center"/>
          </w:tcPr>
          <w:p w:rsidR="007A16BC" w:rsidRDefault="007A16BC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</w:tr>
      <w:tr w:rsidR="007A16BC">
        <w:tc>
          <w:tcPr>
            <w:tcW w:w="510" w:type="dxa"/>
            <w:vMerge/>
          </w:tcPr>
          <w:p w:rsidR="007A16BC" w:rsidRDefault="007A16BC"/>
        </w:tc>
        <w:tc>
          <w:tcPr>
            <w:tcW w:w="510" w:type="dxa"/>
            <w:vMerge/>
          </w:tcPr>
          <w:p w:rsidR="007A16BC" w:rsidRDefault="007A16BC"/>
        </w:tc>
        <w:tc>
          <w:tcPr>
            <w:tcW w:w="3000" w:type="dxa"/>
            <w:vAlign w:val="center"/>
          </w:tcPr>
          <w:p w:rsidR="007A16BC" w:rsidRDefault="007A16BC">
            <w:pPr>
              <w:pStyle w:val="ConsPlusNormal"/>
            </w:pPr>
            <w:r>
              <w:t>Измерение артериального давления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</w:tr>
      <w:tr w:rsidR="007A16BC">
        <w:tc>
          <w:tcPr>
            <w:tcW w:w="510" w:type="dxa"/>
            <w:vMerge/>
          </w:tcPr>
          <w:p w:rsidR="007A16BC" w:rsidRDefault="007A16BC"/>
        </w:tc>
        <w:tc>
          <w:tcPr>
            <w:tcW w:w="510" w:type="dxa"/>
            <w:vMerge/>
          </w:tcPr>
          <w:p w:rsidR="007A16BC" w:rsidRDefault="007A16BC"/>
        </w:tc>
        <w:tc>
          <w:tcPr>
            <w:tcW w:w="3000" w:type="dxa"/>
            <w:vAlign w:val="center"/>
          </w:tcPr>
          <w:p w:rsidR="007A16BC" w:rsidRDefault="007A16BC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</w:tr>
      <w:tr w:rsidR="007A16BC">
        <w:tc>
          <w:tcPr>
            <w:tcW w:w="510" w:type="dxa"/>
            <w:vMerge/>
          </w:tcPr>
          <w:p w:rsidR="007A16BC" w:rsidRDefault="007A16BC"/>
        </w:tc>
        <w:tc>
          <w:tcPr>
            <w:tcW w:w="510" w:type="dxa"/>
            <w:vMerge/>
          </w:tcPr>
          <w:p w:rsidR="007A16BC" w:rsidRDefault="007A16BC"/>
        </w:tc>
        <w:tc>
          <w:tcPr>
            <w:tcW w:w="3000" w:type="dxa"/>
            <w:vAlign w:val="center"/>
          </w:tcPr>
          <w:p w:rsidR="007A16BC" w:rsidRDefault="007A16BC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</w:tr>
      <w:tr w:rsidR="007A16BC">
        <w:tc>
          <w:tcPr>
            <w:tcW w:w="510" w:type="dxa"/>
            <w:vMerge/>
          </w:tcPr>
          <w:p w:rsidR="007A16BC" w:rsidRDefault="007A16BC"/>
        </w:tc>
        <w:tc>
          <w:tcPr>
            <w:tcW w:w="510" w:type="dxa"/>
            <w:vMerge/>
          </w:tcPr>
          <w:p w:rsidR="007A16BC" w:rsidRDefault="007A16BC"/>
        </w:tc>
        <w:tc>
          <w:tcPr>
            <w:tcW w:w="3000" w:type="dxa"/>
            <w:vAlign w:val="center"/>
          </w:tcPr>
          <w:p w:rsidR="007A16BC" w:rsidRDefault="007A16BC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</w:pPr>
          </w:p>
        </w:tc>
      </w:tr>
      <w:tr w:rsidR="007A16BC">
        <w:tc>
          <w:tcPr>
            <w:tcW w:w="510" w:type="dxa"/>
            <w:vMerge/>
          </w:tcPr>
          <w:p w:rsidR="007A16BC" w:rsidRDefault="007A16BC"/>
        </w:tc>
        <w:tc>
          <w:tcPr>
            <w:tcW w:w="510" w:type="dxa"/>
            <w:vMerge/>
          </w:tcPr>
          <w:p w:rsidR="007A16BC" w:rsidRDefault="007A16BC"/>
        </w:tc>
        <w:tc>
          <w:tcPr>
            <w:tcW w:w="3000" w:type="dxa"/>
            <w:vAlign w:val="center"/>
          </w:tcPr>
          <w:p w:rsidR="007A16BC" w:rsidRDefault="007A16BC">
            <w:pPr>
              <w:pStyle w:val="ConsPlusNormal"/>
            </w:pPr>
            <w:r>
              <w:t>Электрокардиография в покое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</w:tr>
      <w:tr w:rsidR="007A16BC">
        <w:tc>
          <w:tcPr>
            <w:tcW w:w="510" w:type="dxa"/>
            <w:vMerge/>
          </w:tcPr>
          <w:p w:rsidR="007A16BC" w:rsidRDefault="007A16BC"/>
        </w:tc>
        <w:tc>
          <w:tcPr>
            <w:tcW w:w="510" w:type="dxa"/>
            <w:vMerge/>
          </w:tcPr>
          <w:p w:rsidR="007A16BC" w:rsidRDefault="007A16BC"/>
        </w:tc>
        <w:tc>
          <w:tcPr>
            <w:tcW w:w="3000" w:type="dxa"/>
            <w:vAlign w:val="center"/>
          </w:tcPr>
          <w:p w:rsidR="007A16BC" w:rsidRDefault="007A16BC">
            <w:pPr>
              <w:pStyle w:val="ConsPlusNormal"/>
            </w:pPr>
            <w:r>
              <w:t>Измерение внутриглазного давления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</w:tr>
      <w:tr w:rsidR="007A16BC">
        <w:tc>
          <w:tcPr>
            <w:tcW w:w="510" w:type="dxa"/>
            <w:vMerge/>
          </w:tcPr>
          <w:p w:rsidR="007A16BC" w:rsidRDefault="007A16BC"/>
        </w:tc>
        <w:tc>
          <w:tcPr>
            <w:tcW w:w="510" w:type="dxa"/>
            <w:vMerge/>
          </w:tcPr>
          <w:p w:rsidR="007A16BC" w:rsidRDefault="007A16BC"/>
        </w:tc>
        <w:tc>
          <w:tcPr>
            <w:tcW w:w="3000" w:type="dxa"/>
            <w:vAlign w:val="center"/>
          </w:tcPr>
          <w:p w:rsidR="007A16BC" w:rsidRDefault="007A16BC">
            <w:pPr>
              <w:pStyle w:val="ConsPlusNormal"/>
            </w:pPr>
            <w:proofErr w:type="gramStart"/>
            <w:r>
              <w:t xml:space="preserve">Прием (осмотр) по </w:t>
            </w:r>
            <w:r>
              <w:lastRenderedPageBreak/>
              <w:t>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</w:t>
            </w:r>
            <w:proofErr w:type="gramEnd"/>
            <w:r>
              <w:t xml:space="preserve"> является частью первого этапа диспансеризации)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</w:tr>
      <w:tr w:rsidR="007A16BC">
        <w:tc>
          <w:tcPr>
            <w:tcW w:w="510" w:type="dxa"/>
            <w:vMerge/>
          </w:tcPr>
          <w:p w:rsidR="007A16BC" w:rsidRDefault="007A16BC"/>
        </w:tc>
        <w:tc>
          <w:tcPr>
            <w:tcW w:w="510" w:type="dxa"/>
            <w:vMerge/>
          </w:tcPr>
          <w:p w:rsidR="007A16BC" w:rsidRDefault="007A16BC"/>
        </w:tc>
        <w:tc>
          <w:tcPr>
            <w:tcW w:w="3000" w:type="dxa"/>
            <w:vAlign w:val="center"/>
          </w:tcPr>
          <w:p w:rsidR="007A16BC" w:rsidRDefault="007A16BC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</w:tr>
      <w:tr w:rsidR="007A16BC">
        <w:tc>
          <w:tcPr>
            <w:tcW w:w="510" w:type="dxa"/>
            <w:vMerge/>
          </w:tcPr>
          <w:p w:rsidR="007A16BC" w:rsidRDefault="007A16BC"/>
        </w:tc>
        <w:tc>
          <w:tcPr>
            <w:tcW w:w="510" w:type="dxa"/>
            <w:vMerge/>
          </w:tcPr>
          <w:p w:rsidR="007A16BC" w:rsidRDefault="007A16BC"/>
        </w:tc>
        <w:tc>
          <w:tcPr>
            <w:tcW w:w="3000" w:type="dxa"/>
            <w:vAlign w:val="center"/>
          </w:tcPr>
          <w:p w:rsidR="007A16BC" w:rsidRDefault="007A16BC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</w:t>
            </w:r>
            <w:r>
              <w:lastRenderedPageBreak/>
              <w:t xml:space="preserve">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65" w:history="1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81" w:history="1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</w:pPr>
          </w:p>
        </w:tc>
      </w:tr>
      <w:tr w:rsidR="007A16BC">
        <w:tc>
          <w:tcPr>
            <w:tcW w:w="510" w:type="dxa"/>
            <w:vMerge/>
          </w:tcPr>
          <w:p w:rsidR="007A16BC" w:rsidRDefault="007A16BC"/>
        </w:tc>
        <w:tc>
          <w:tcPr>
            <w:tcW w:w="510" w:type="dxa"/>
            <w:vMerge/>
          </w:tcPr>
          <w:p w:rsidR="007A16BC" w:rsidRDefault="007A16BC"/>
        </w:tc>
        <w:tc>
          <w:tcPr>
            <w:tcW w:w="3000" w:type="dxa"/>
            <w:vAlign w:val="center"/>
          </w:tcPr>
          <w:p w:rsidR="007A16BC" w:rsidRDefault="007A16BC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++++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</w:pPr>
          </w:p>
        </w:tc>
      </w:tr>
      <w:tr w:rsidR="007A16BC">
        <w:tc>
          <w:tcPr>
            <w:tcW w:w="510" w:type="dxa"/>
            <w:vMerge/>
          </w:tcPr>
          <w:p w:rsidR="007A16BC" w:rsidRDefault="007A16BC"/>
        </w:tc>
        <w:tc>
          <w:tcPr>
            <w:tcW w:w="510" w:type="dxa"/>
            <w:vMerge/>
          </w:tcPr>
          <w:p w:rsidR="007A16BC" w:rsidRDefault="007A16BC"/>
        </w:tc>
        <w:tc>
          <w:tcPr>
            <w:tcW w:w="3000" w:type="dxa"/>
            <w:vAlign w:val="center"/>
          </w:tcPr>
          <w:p w:rsidR="007A16BC" w:rsidRDefault="007A16BC">
            <w:pPr>
              <w:pStyle w:val="ConsPlusNormal"/>
            </w:pPr>
            <w:proofErr w:type="gramStart"/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</w:t>
            </w:r>
            <w:r>
              <w:lastRenderedPageBreak/>
              <w:t>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  <w:proofErr w:type="gramEnd"/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</w:tr>
    </w:tbl>
    <w:p w:rsidR="007A16BC" w:rsidRDefault="007A16BC">
      <w:pPr>
        <w:sectPr w:rsidR="007A16B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A16BC" w:rsidRDefault="007A16BC">
      <w:pPr>
        <w:pStyle w:val="ConsPlusNormal"/>
        <w:jc w:val="both"/>
      </w:pPr>
    </w:p>
    <w:p w:rsidR="007A16BC" w:rsidRDefault="007A16BC">
      <w:pPr>
        <w:pStyle w:val="ConsPlusTitle"/>
        <w:jc w:val="center"/>
        <w:outlineLvl w:val="2"/>
      </w:pPr>
      <w:r>
        <w:t xml:space="preserve">IV. Перечень приемов (осмотров, консультаций) </w:t>
      </w:r>
      <w:proofErr w:type="gramStart"/>
      <w:r>
        <w:t>медицинскими</w:t>
      </w:r>
      <w:proofErr w:type="gramEnd"/>
    </w:p>
    <w:p w:rsidR="007A16BC" w:rsidRDefault="007A16BC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7A16BC" w:rsidRDefault="007A16BC">
      <w:pPr>
        <w:pStyle w:val="ConsPlusTitle"/>
        <w:jc w:val="center"/>
      </w:pPr>
      <w:proofErr w:type="gramStart"/>
      <w:r>
        <w:t>проводимых в рамках профилактического медицинского осмотра</w:t>
      </w:r>
      <w:proofErr w:type="gramEnd"/>
    </w:p>
    <w:p w:rsidR="007A16BC" w:rsidRDefault="007A16BC">
      <w:pPr>
        <w:pStyle w:val="ConsPlusTitle"/>
        <w:jc w:val="center"/>
      </w:pPr>
      <w:r>
        <w:t xml:space="preserve">и первого этапа диспансеризации </w:t>
      </w:r>
      <w:proofErr w:type="gramStart"/>
      <w:r>
        <w:t>в</w:t>
      </w:r>
      <w:proofErr w:type="gramEnd"/>
      <w:r>
        <w:t xml:space="preserve"> определенные возрастные</w:t>
      </w:r>
    </w:p>
    <w:p w:rsidR="007A16BC" w:rsidRDefault="007A16BC">
      <w:pPr>
        <w:pStyle w:val="ConsPlusTitle"/>
        <w:jc w:val="center"/>
      </w:pPr>
      <w:r>
        <w:t>периоды женщинам в возрасте 65 лет и старше</w:t>
      </w:r>
    </w:p>
    <w:p w:rsidR="007A16BC" w:rsidRDefault="007A16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10"/>
        <w:gridCol w:w="3000"/>
        <w:gridCol w:w="397"/>
        <w:gridCol w:w="360"/>
        <w:gridCol w:w="355"/>
        <w:gridCol w:w="397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7"/>
        <w:gridCol w:w="355"/>
        <w:gridCol w:w="397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365"/>
        <w:gridCol w:w="360"/>
        <w:gridCol w:w="365"/>
        <w:gridCol w:w="397"/>
      </w:tblGrid>
      <w:tr w:rsidR="007A16BC">
        <w:tc>
          <w:tcPr>
            <w:tcW w:w="1020" w:type="dxa"/>
            <w:gridSpan w:val="2"/>
            <w:vMerge w:val="restart"/>
          </w:tcPr>
          <w:p w:rsidR="007A16BC" w:rsidRDefault="007A16BC">
            <w:pPr>
              <w:pStyle w:val="ConsPlusNormal"/>
            </w:pPr>
          </w:p>
        </w:tc>
        <w:tc>
          <w:tcPr>
            <w:tcW w:w="3000" w:type="dxa"/>
            <w:vMerge w:val="restart"/>
          </w:tcPr>
          <w:p w:rsidR="007A16BC" w:rsidRDefault="007A16BC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2755" w:type="dxa"/>
            <w:gridSpan w:val="35"/>
          </w:tcPr>
          <w:p w:rsidR="007A16BC" w:rsidRDefault="007A16BC">
            <w:pPr>
              <w:pStyle w:val="ConsPlusNormal"/>
              <w:jc w:val="center"/>
            </w:pPr>
            <w:r>
              <w:t>Возраст</w:t>
            </w:r>
          </w:p>
        </w:tc>
      </w:tr>
      <w:tr w:rsidR="007A16BC">
        <w:tc>
          <w:tcPr>
            <w:tcW w:w="1020" w:type="dxa"/>
            <w:gridSpan w:val="2"/>
            <w:vMerge/>
          </w:tcPr>
          <w:p w:rsidR="007A16BC" w:rsidRDefault="007A16BC"/>
        </w:tc>
        <w:tc>
          <w:tcPr>
            <w:tcW w:w="3000" w:type="dxa"/>
            <w:vMerge/>
          </w:tcPr>
          <w:p w:rsidR="007A16BC" w:rsidRDefault="007A16BC"/>
        </w:tc>
        <w:tc>
          <w:tcPr>
            <w:tcW w:w="397" w:type="dxa"/>
          </w:tcPr>
          <w:p w:rsidR="007A16BC" w:rsidRDefault="007A16B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60" w:type="dxa"/>
          </w:tcPr>
          <w:p w:rsidR="007A16BC" w:rsidRDefault="007A16B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55" w:type="dxa"/>
          </w:tcPr>
          <w:p w:rsidR="007A16BC" w:rsidRDefault="007A16B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97" w:type="dxa"/>
          </w:tcPr>
          <w:p w:rsidR="007A16BC" w:rsidRDefault="007A16B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55" w:type="dxa"/>
          </w:tcPr>
          <w:p w:rsidR="007A16BC" w:rsidRDefault="007A16B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55" w:type="dxa"/>
          </w:tcPr>
          <w:p w:rsidR="007A16BC" w:rsidRDefault="007A16B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60" w:type="dxa"/>
          </w:tcPr>
          <w:p w:rsidR="007A16BC" w:rsidRDefault="007A16B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60" w:type="dxa"/>
          </w:tcPr>
          <w:p w:rsidR="007A16BC" w:rsidRDefault="007A16B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60" w:type="dxa"/>
          </w:tcPr>
          <w:p w:rsidR="007A16BC" w:rsidRDefault="007A16B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60" w:type="dxa"/>
          </w:tcPr>
          <w:p w:rsidR="007A16BC" w:rsidRDefault="007A16B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55" w:type="dxa"/>
          </w:tcPr>
          <w:p w:rsidR="007A16BC" w:rsidRDefault="007A16B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55" w:type="dxa"/>
          </w:tcPr>
          <w:p w:rsidR="007A16BC" w:rsidRDefault="007A16B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60" w:type="dxa"/>
          </w:tcPr>
          <w:p w:rsidR="007A16BC" w:rsidRDefault="007A16B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55" w:type="dxa"/>
          </w:tcPr>
          <w:p w:rsidR="007A16BC" w:rsidRDefault="007A16B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65" w:type="dxa"/>
          </w:tcPr>
          <w:p w:rsidR="007A16BC" w:rsidRDefault="007A16B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97" w:type="dxa"/>
          </w:tcPr>
          <w:p w:rsidR="007A16BC" w:rsidRDefault="007A16B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55" w:type="dxa"/>
          </w:tcPr>
          <w:p w:rsidR="007A16BC" w:rsidRDefault="007A16B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97" w:type="dxa"/>
          </w:tcPr>
          <w:p w:rsidR="007A16BC" w:rsidRDefault="007A16B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60" w:type="dxa"/>
          </w:tcPr>
          <w:p w:rsidR="007A16BC" w:rsidRDefault="007A16B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60" w:type="dxa"/>
          </w:tcPr>
          <w:p w:rsidR="007A16BC" w:rsidRDefault="007A16B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60" w:type="dxa"/>
          </w:tcPr>
          <w:p w:rsidR="007A16BC" w:rsidRDefault="007A16B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60" w:type="dxa"/>
          </w:tcPr>
          <w:p w:rsidR="007A16BC" w:rsidRDefault="007A16B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60" w:type="dxa"/>
          </w:tcPr>
          <w:p w:rsidR="007A16BC" w:rsidRDefault="007A16B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60" w:type="dxa"/>
          </w:tcPr>
          <w:p w:rsidR="007A16BC" w:rsidRDefault="007A16B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55" w:type="dxa"/>
          </w:tcPr>
          <w:p w:rsidR="007A16BC" w:rsidRDefault="007A16B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60" w:type="dxa"/>
          </w:tcPr>
          <w:p w:rsidR="007A16BC" w:rsidRDefault="007A16B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55" w:type="dxa"/>
          </w:tcPr>
          <w:p w:rsidR="007A16BC" w:rsidRDefault="007A16B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65" w:type="dxa"/>
          </w:tcPr>
          <w:p w:rsidR="007A16BC" w:rsidRDefault="007A16B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60" w:type="dxa"/>
          </w:tcPr>
          <w:p w:rsidR="007A16BC" w:rsidRDefault="007A16B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55" w:type="dxa"/>
          </w:tcPr>
          <w:p w:rsidR="007A16BC" w:rsidRDefault="007A16B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60" w:type="dxa"/>
          </w:tcPr>
          <w:p w:rsidR="007A16BC" w:rsidRDefault="007A16B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65" w:type="dxa"/>
          </w:tcPr>
          <w:p w:rsidR="007A16BC" w:rsidRDefault="007A16B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60" w:type="dxa"/>
          </w:tcPr>
          <w:p w:rsidR="007A16BC" w:rsidRDefault="007A16B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65" w:type="dxa"/>
          </w:tcPr>
          <w:p w:rsidR="007A16BC" w:rsidRDefault="007A16B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97" w:type="dxa"/>
          </w:tcPr>
          <w:p w:rsidR="007A16BC" w:rsidRDefault="007A16BC">
            <w:pPr>
              <w:pStyle w:val="ConsPlusNormal"/>
              <w:jc w:val="center"/>
            </w:pPr>
            <w:r>
              <w:t>99</w:t>
            </w:r>
          </w:p>
        </w:tc>
      </w:tr>
      <w:tr w:rsidR="007A16BC"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3000" w:type="dxa"/>
            <w:vAlign w:val="center"/>
          </w:tcPr>
          <w:p w:rsidR="007A16BC" w:rsidRDefault="007A16BC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</w:tr>
      <w:tr w:rsidR="007A16BC">
        <w:tc>
          <w:tcPr>
            <w:tcW w:w="510" w:type="dxa"/>
            <w:vMerge/>
            <w:tcBorders>
              <w:bottom w:val="nil"/>
            </w:tcBorders>
          </w:tcPr>
          <w:p w:rsidR="007A16BC" w:rsidRDefault="007A16BC"/>
        </w:tc>
        <w:tc>
          <w:tcPr>
            <w:tcW w:w="510" w:type="dxa"/>
            <w:vMerge/>
            <w:tcBorders>
              <w:bottom w:val="nil"/>
            </w:tcBorders>
          </w:tcPr>
          <w:p w:rsidR="007A16BC" w:rsidRDefault="007A16BC"/>
        </w:tc>
        <w:tc>
          <w:tcPr>
            <w:tcW w:w="3000" w:type="dxa"/>
            <w:vAlign w:val="center"/>
          </w:tcPr>
          <w:p w:rsidR="007A16BC" w:rsidRDefault="007A16BC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</w:tr>
      <w:tr w:rsidR="007A16BC">
        <w:tc>
          <w:tcPr>
            <w:tcW w:w="510" w:type="dxa"/>
            <w:vMerge/>
            <w:tcBorders>
              <w:bottom w:val="nil"/>
            </w:tcBorders>
          </w:tcPr>
          <w:p w:rsidR="007A16BC" w:rsidRDefault="007A16BC"/>
        </w:tc>
        <w:tc>
          <w:tcPr>
            <w:tcW w:w="510" w:type="dxa"/>
            <w:vMerge/>
            <w:tcBorders>
              <w:bottom w:val="nil"/>
            </w:tcBorders>
          </w:tcPr>
          <w:p w:rsidR="007A16BC" w:rsidRDefault="007A16BC"/>
        </w:tc>
        <w:tc>
          <w:tcPr>
            <w:tcW w:w="3000" w:type="dxa"/>
            <w:vAlign w:val="center"/>
          </w:tcPr>
          <w:p w:rsidR="007A16BC" w:rsidRDefault="007A16BC">
            <w:pPr>
              <w:pStyle w:val="ConsPlusNormal"/>
            </w:pPr>
            <w:r>
              <w:t>Измерение артериального давления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</w:tr>
      <w:tr w:rsidR="007A16BC">
        <w:tc>
          <w:tcPr>
            <w:tcW w:w="510" w:type="dxa"/>
            <w:vMerge/>
            <w:tcBorders>
              <w:bottom w:val="nil"/>
            </w:tcBorders>
          </w:tcPr>
          <w:p w:rsidR="007A16BC" w:rsidRDefault="007A16BC"/>
        </w:tc>
        <w:tc>
          <w:tcPr>
            <w:tcW w:w="510" w:type="dxa"/>
            <w:vMerge/>
            <w:tcBorders>
              <w:bottom w:val="nil"/>
            </w:tcBorders>
          </w:tcPr>
          <w:p w:rsidR="007A16BC" w:rsidRDefault="007A16BC"/>
        </w:tc>
        <w:tc>
          <w:tcPr>
            <w:tcW w:w="3000" w:type="dxa"/>
            <w:vAlign w:val="center"/>
          </w:tcPr>
          <w:p w:rsidR="007A16BC" w:rsidRDefault="007A16BC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</w:tr>
      <w:tr w:rsidR="007A16BC">
        <w:tc>
          <w:tcPr>
            <w:tcW w:w="510" w:type="dxa"/>
            <w:vMerge/>
            <w:tcBorders>
              <w:bottom w:val="nil"/>
            </w:tcBorders>
          </w:tcPr>
          <w:p w:rsidR="007A16BC" w:rsidRDefault="007A16BC"/>
        </w:tc>
        <w:tc>
          <w:tcPr>
            <w:tcW w:w="510" w:type="dxa"/>
            <w:vMerge/>
            <w:tcBorders>
              <w:bottom w:val="nil"/>
            </w:tcBorders>
          </w:tcPr>
          <w:p w:rsidR="007A16BC" w:rsidRDefault="007A16BC"/>
        </w:tc>
        <w:tc>
          <w:tcPr>
            <w:tcW w:w="3000" w:type="dxa"/>
            <w:vAlign w:val="center"/>
          </w:tcPr>
          <w:p w:rsidR="007A16BC" w:rsidRDefault="007A16BC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</w:tr>
      <w:tr w:rsidR="007A16BC">
        <w:tc>
          <w:tcPr>
            <w:tcW w:w="510" w:type="dxa"/>
            <w:vMerge/>
            <w:tcBorders>
              <w:bottom w:val="nil"/>
            </w:tcBorders>
          </w:tcPr>
          <w:p w:rsidR="007A16BC" w:rsidRDefault="007A16BC"/>
        </w:tc>
        <w:tc>
          <w:tcPr>
            <w:tcW w:w="510" w:type="dxa"/>
            <w:vMerge/>
            <w:tcBorders>
              <w:bottom w:val="nil"/>
            </w:tcBorders>
          </w:tcPr>
          <w:p w:rsidR="007A16BC" w:rsidRDefault="007A16BC"/>
        </w:tc>
        <w:tc>
          <w:tcPr>
            <w:tcW w:w="3000" w:type="dxa"/>
            <w:vAlign w:val="center"/>
          </w:tcPr>
          <w:p w:rsidR="007A16BC" w:rsidRDefault="007A16BC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</w:pPr>
          </w:p>
        </w:tc>
      </w:tr>
      <w:tr w:rsidR="007A16BC">
        <w:tc>
          <w:tcPr>
            <w:tcW w:w="510" w:type="dxa"/>
            <w:vMerge/>
            <w:tcBorders>
              <w:bottom w:val="nil"/>
            </w:tcBorders>
          </w:tcPr>
          <w:p w:rsidR="007A16BC" w:rsidRDefault="007A16BC"/>
        </w:tc>
        <w:tc>
          <w:tcPr>
            <w:tcW w:w="510" w:type="dxa"/>
            <w:vMerge/>
            <w:tcBorders>
              <w:bottom w:val="nil"/>
            </w:tcBorders>
          </w:tcPr>
          <w:p w:rsidR="007A16BC" w:rsidRDefault="007A16BC"/>
        </w:tc>
        <w:tc>
          <w:tcPr>
            <w:tcW w:w="3000" w:type="dxa"/>
            <w:vAlign w:val="center"/>
          </w:tcPr>
          <w:p w:rsidR="007A16BC" w:rsidRDefault="007A16BC">
            <w:pPr>
              <w:pStyle w:val="ConsPlusNormal"/>
            </w:pPr>
            <w:r>
              <w:t>Электрокардиография в покое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</w:tr>
      <w:tr w:rsidR="007A16BC">
        <w:tc>
          <w:tcPr>
            <w:tcW w:w="510" w:type="dxa"/>
            <w:vMerge/>
            <w:tcBorders>
              <w:bottom w:val="nil"/>
            </w:tcBorders>
          </w:tcPr>
          <w:p w:rsidR="007A16BC" w:rsidRDefault="007A16BC"/>
        </w:tc>
        <w:tc>
          <w:tcPr>
            <w:tcW w:w="510" w:type="dxa"/>
            <w:vMerge/>
            <w:tcBorders>
              <w:bottom w:val="nil"/>
            </w:tcBorders>
          </w:tcPr>
          <w:p w:rsidR="007A16BC" w:rsidRDefault="007A16BC"/>
        </w:tc>
        <w:tc>
          <w:tcPr>
            <w:tcW w:w="3000" w:type="dxa"/>
            <w:vAlign w:val="center"/>
          </w:tcPr>
          <w:p w:rsidR="007A16BC" w:rsidRDefault="007A16BC">
            <w:pPr>
              <w:pStyle w:val="ConsPlusNormal"/>
            </w:pPr>
            <w:r>
              <w:t>Измерение внутриглазного давления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</w:tr>
      <w:tr w:rsidR="007A16BC">
        <w:tc>
          <w:tcPr>
            <w:tcW w:w="510" w:type="dxa"/>
            <w:vMerge/>
            <w:tcBorders>
              <w:bottom w:val="nil"/>
            </w:tcBorders>
          </w:tcPr>
          <w:p w:rsidR="007A16BC" w:rsidRDefault="007A16BC"/>
        </w:tc>
        <w:tc>
          <w:tcPr>
            <w:tcW w:w="510" w:type="dxa"/>
            <w:vMerge/>
            <w:tcBorders>
              <w:bottom w:val="nil"/>
            </w:tcBorders>
          </w:tcPr>
          <w:p w:rsidR="007A16BC" w:rsidRDefault="007A16BC"/>
        </w:tc>
        <w:tc>
          <w:tcPr>
            <w:tcW w:w="3000" w:type="dxa"/>
            <w:vAlign w:val="center"/>
          </w:tcPr>
          <w:p w:rsidR="007A16BC" w:rsidRDefault="007A16BC">
            <w:pPr>
              <w:pStyle w:val="ConsPlusNormal"/>
            </w:pPr>
            <w:proofErr w:type="gramStart"/>
            <w:r>
              <w:t xml:space="preserve">Прием (осмотр) по </w:t>
            </w:r>
            <w:r>
              <w:lastRenderedPageBreak/>
              <w:t>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</w:t>
            </w:r>
            <w:proofErr w:type="gramEnd"/>
            <w:r>
              <w:t xml:space="preserve"> является частью первого этапа диспансеризации)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</w:tr>
      <w:tr w:rsidR="007A16BC"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7A16BC" w:rsidRDefault="007A16BC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7A16BC" w:rsidRDefault="007A16B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7A16BC" w:rsidRDefault="007A16BC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</w:tr>
      <w:tr w:rsidR="007A16BC">
        <w:tc>
          <w:tcPr>
            <w:tcW w:w="510" w:type="dxa"/>
            <w:vMerge/>
            <w:tcBorders>
              <w:top w:val="nil"/>
              <w:bottom w:val="nil"/>
            </w:tcBorders>
          </w:tcPr>
          <w:p w:rsidR="007A16BC" w:rsidRDefault="007A16BC"/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7A16BC" w:rsidRDefault="007A16BC"/>
        </w:tc>
        <w:tc>
          <w:tcPr>
            <w:tcW w:w="3000" w:type="dxa"/>
            <w:vAlign w:val="center"/>
          </w:tcPr>
          <w:p w:rsidR="007A16BC" w:rsidRDefault="007A16BC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</w:t>
            </w:r>
            <w:r>
              <w:lastRenderedPageBreak/>
              <w:t xml:space="preserve">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65" w:history="1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81" w:history="1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</w:pPr>
          </w:p>
        </w:tc>
      </w:tr>
      <w:tr w:rsidR="007A16BC">
        <w:tc>
          <w:tcPr>
            <w:tcW w:w="510" w:type="dxa"/>
            <w:vMerge/>
            <w:tcBorders>
              <w:top w:val="nil"/>
              <w:bottom w:val="nil"/>
            </w:tcBorders>
          </w:tcPr>
          <w:p w:rsidR="007A16BC" w:rsidRDefault="007A16BC"/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7A16BC" w:rsidRDefault="007A16BC"/>
        </w:tc>
        <w:tc>
          <w:tcPr>
            <w:tcW w:w="3000" w:type="dxa"/>
            <w:vAlign w:val="center"/>
          </w:tcPr>
          <w:p w:rsidR="007A16BC" w:rsidRDefault="007A16BC">
            <w:pPr>
              <w:pStyle w:val="ConsPlusNormal"/>
            </w:pPr>
            <w: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65" w:history="1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81" w:history="1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</w:pPr>
          </w:p>
        </w:tc>
      </w:tr>
      <w:tr w:rsidR="007A16BC">
        <w:tc>
          <w:tcPr>
            <w:tcW w:w="510" w:type="dxa"/>
            <w:vMerge w:val="restart"/>
            <w:tcBorders>
              <w:top w:val="nil"/>
            </w:tcBorders>
          </w:tcPr>
          <w:p w:rsidR="007A16BC" w:rsidRDefault="007A16BC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nil"/>
            </w:tcBorders>
          </w:tcPr>
          <w:p w:rsidR="007A16BC" w:rsidRDefault="007A16B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7A16BC" w:rsidRDefault="007A16BC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</w:pPr>
          </w:p>
        </w:tc>
      </w:tr>
      <w:tr w:rsidR="007A16BC">
        <w:tc>
          <w:tcPr>
            <w:tcW w:w="510" w:type="dxa"/>
            <w:vMerge/>
            <w:tcBorders>
              <w:top w:val="nil"/>
            </w:tcBorders>
          </w:tcPr>
          <w:p w:rsidR="007A16BC" w:rsidRDefault="007A16BC"/>
        </w:tc>
        <w:tc>
          <w:tcPr>
            <w:tcW w:w="510" w:type="dxa"/>
            <w:vMerge/>
            <w:tcBorders>
              <w:top w:val="nil"/>
            </w:tcBorders>
          </w:tcPr>
          <w:p w:rsidR="007A16BC" w:rsidRDefault="007A16BC"/>
        </w:tc>
        <w:tc>
          <w:tcPr>
            <w:tcW w:w="3000" w:type="dxa"/>
            <w:vAlign w:val="center"/>
          </w:tcPr>
          <w:p w:rsidR="007A16BC" w:rsidRDefault="007A16BC">
            <w:pPr>
              <w:pStyle w:val="ConsPlusNormal"/>
              <w:jc w:val="both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</w:tr>
      <w:tr w:rsidR="007A16BC">
        <w:tc>
          <w:tcPr>
            <w:tcW w:w="510" w:type="dxa"/>
            <w:vMerge/>
            <w:tcBorders>
              <w:top w:val="nil"/>
            </w:tcBorders>
          </w:tcPr>
          <w:p w:rsidR="007A16BC" w:rsidRDefault="007A16BC"/>
        </w:tc>
        <w:tc>
          <w:tcPr>
            <w:tcW w:w="510" w:type="dxa"/>
            <w:vMerge/>
            <w:tcBorders>
              <w:top w:val="nil"/>
            </w:tcBorders>
          </w:tcPr>
          <w:p w:rsidR="007A16BC" w:rsidRDefault="007A16BC"/>
        </w:tc>
        <w:tc>
          <w:tcPr>
            <w:tcW w:w="3000" w:type="dxa"/>
            <w:vAlign w:val="center"/>
          </w:tcPr>
          <w:p w:rsidR="007A16BC" w:rsidRDefault="007A16BC">
            <w:pPr>
              <w:pStyle w:val="ConsPlusNormal"/>
            </w:pPr>
            <w:proofErr w:type="gramStart"/>
            <w:r>
      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  <w:proofErr w:type="gramEnd"/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A16BC" w:rsidRDefault="007A16BC">
            <w:pPr>
              <w:pStyle w:val="ConsPlusNormal"/>
              <w:jc w:val="center"/>
            </w:pPr>
            <w:r>
              <w:t>+</w:t>
            </w:r>
          </w:p>
        </w:tc>
      </w:tr>
    </w:tbl>
    <w:p w:rsidR="007A16BC" w:rsidRDefault="007A16BC">
      <w:pPr>
        <w:sectPr w:rsidR="007A16B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A16BC" w:rsidRDefault="007A16BC">
      <w:pPr>
        <w:pStyle w:val="ConsPlusNormal"/>
        <w:jc w:val="both"/>
      </w:pPr>
    </w:p>
    <w:p w:rsidR="007A16BC" w:rsidRDefault="007A16BC">
      <w:pPr>
        <w:pStyle w:val="ConsPlusNormal"/>
        <w:jc w:val="both"/>
      </w:pPr>
    </w:p>
    <w:p w:rsidR="007A16BC" w:rsidRDefault="007A16BC">
      <w:pPr>
        <w:pStyle w:val="ConsPlusNormal"/>
        <w:jc w:val="both"/>
      </w:pPr>
    </w:p>
    <w:p w:rsidR="007A16BC" w:rsidRDefault="007A16BC">
      <w:pPr>
        <w:pStyle w:val="ConsPlusNormal"/>
        <w:jc w:val="both"/>
      </w:pPr>
    </w:p>
    <w:p w:rsidR="007A16BC" w:rsidRDefault="007A16BC">
      <w:pPr>
        <w:pStyle w:val="ConsPlusNormal"/>
        <w:jc w:val="both"/>
      </w:pPr>
    </w:p>
    <w:p w:rsidR="007A16BC" w:rsidRDefault="007A16BC">
      <w:pPr>
        <w:pStyle w:val="ConsPlusNormal"/>
        <w:jc w:val="right"/>
        <w:outlineLvl w:val="1"/>
      </w:pPr>
      <w:r>
        <w:t>Приложение N 2</w:t>
      </w:r>
    </w:p>
    <w:p w:rsidR="007A16BC" w:rsidRDefault="007A16BC">
      <w:pPr>
        <w:pStyle w:val="ConsPlusNormal"/>
        <w:jc w:val="right"/>
      </w:pPr>
      <w:r>
        <w:t>к порядку проведения профилактического</w:t>
      </w:r>
    </w:p>
    <w:p w:rsidR="007A16BC" w:rsidRDefault="007A16BC">
      <w:pPr>
        <w:pStyle w:val="ConsPlusNormal"/>
        <w:jc w:val="right"/>
      </w:pPr>
      <w:r>
        <w:t>медицинского осмотра и диспансеризации</w:t>
      </w:r>
    </w:p>
    <w:p w:rsidR="007A16BC" w:rsidRDefault="007A16BC">
      <w:pPr>
        <w:pStyle w:val="ConsPlusNormal"/>
        <w:jc w:val="right"/>
      </w:pPr>
      <w:r>
        <w:t>определенных гру</w:t>
      </w:r>
      <w:proofErr w:type="gramStart"/>
      <w:r>
        <w:t>пп взр</w:t>
      </w:r>
      <w:proofErr w:type="gramEnd"/>
      <w:r>
        <w:t>ослого населения,</w:t>
      </w:r>
    </w:p>
    <w:p w:rsidR="007A16BC" w:rsidRDefault="007A16BC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7A16BC" w:rsidRDefault="007A16BC">
      <w:pPr>
        <w:pStyle w:val="ConsPlusNormal"/>
        <w:jc w:val="right"/>
      </w:pPr>
      <w:r>
        <w:t>здравоохранения Российской Федерации</w:t>
      </w:r>
    </w:p>
    <w:p w:rsidR="007A16BC" w:rsidRDefault="007A16BC">
      <w:pPr>
        <w:pStyle w:val="ConsPlusNormal"/>
        <w:jc w:val="right"/>
      </w:pPr>
      <w:r>
        <w:t>от 27.04.2021 N 404н</w:t>
      </w:r>
    </w:p>
    <w:p w:rsidR="007A16BC" w:rsidRDefault="007A16BC">
      <w:pPr>
        <w:pStyle w:val="ConsPlusNormal"/>
        <w:jc w:val="both"/>
      </w:pPr>
    </w:p>
    <w:p w:rsidR="007A16BC" w:rsidRDefault="007A16BC">
      <w:pPr>
        <w:pStyle w:val="ConsPlusTitle"/>
        <w:jc w:val="center"/>
      </w:pPr>
      <w:bookmarkStart w:id="14" w:name="P3292"/>
      <w:bookmarkEnd w:id="14"/>
      <w:r>
        <w:t>ПЕРЕЧЕНЬ</w:t>
      </w:r>
    </w:p>
    <w:p w:rsidR="007A16BC" w:rsidRDefault="007A16BC">
      <w:pPr>
        <w:pStyle w:val="ConsPlusTitle"/>
        <w:jc w:val="center"/>
      </w:pPr>
      <w:r>
        <w:t>МЕРОПРИЯТИЙ СКРИНИНГА И МЕТОДОВ ИССЛЕДОВАНИЙ, НАПРАВЛЕННЫХ</w:t>
      </w:r>
    </w:p>
    <w:p w:rsidR="007A16BC" w:rsidRDefault="007A16BC">
      <w:pPr>
        <w:pStyle w:val="ConsPlusTitle"/>
        <w:jc w:val="center"/>
      </w:pPr>
      <w:r>
        <w:t>НА РАННЕЕ ВЫЯВЛЕНИЕ ОНКОЛОГИЧЕСКИХ ЗАБОЛЕВАНИЙ</w:t>
      </w:r>
    </w:p>
    <w:p w:rsidR="007A16BC" w:rsidRDefault="007A16BC">
      <w:pPr>
        <w:pStyle w:val="ConsPlusNormal"/>
        <w:jc w:val="both"/>
      </w:pPr>
    </w:p>
    <w:p w:rsidR="007A16BC" w:rsidRDefault="007A16BC">
      <w:pPr>
        <w:pStyle w:val="ConsPlusNormal"/>
        <w:ind w:firstLine="540"/>
        <w:jc w:val="both"/>
      </w:pPr>
      <w:r>
        <w:t>1. В рамках профилактического медицинского осмотра или первого этапа диспансеризации проводятся: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а) скрининг на выявление злокачественных новообразований шейки матки (у женщин):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в возрасте 18 лет и старше - осмотр фельдшером (акушеркой) или врачом акушером-гинекологом 1 раз в год;</w:t>
      </w:r>
    </w:p>
    <w:p w:rsidR="007A16BC" w:rsidRDefault="007A16BC">
      <w:pPr>
        <w:pStyle w:val="ConsPlusNormal"/>
        <w:spacing w:before="220"/>
        <w:ind w:firstLine="540"/>
        <w:jc w:val="both"/>
      </w:pPr>
      <w:proofErr w:type="gramStart"/>
      <w:r>
        <w:t>в возрасте от 18 до 64 лет включительно - взятие мазка с шейки матки, цитологическое исследование мазка с шейки матки 1 раз в 3 года (за исключением случаев невозможности проведения исследования по медицинским показаниям в связи с экстирпацией матки, virgo.</w:t>
      </w:r>
      <w:proofErr w:type="gramEnd"/>
      <w:r>
        <w:t xml:space="preserve"> Цитологическое исследование мазка (соскоба) с шейки матки проводится при его окрашивании по Папаниколау (другие способы окраски не допускаются). </w:t>
      </w:r>
      <w:proofErr w:type="gramStart"/>
      <w:r>
        <w:t>Цитологическое исследование мазка (соскоба) с шейки матки может проводиться по медицинским показаниям без учета установленной периодичности);</w:t>
      </w:r>
      <w:proofErr w:type="gramEnd"/>
    </w:p>
    <w:p w:rsidR="007A16BC" w:rsidRDefault="007A16BC">
      <w:pPr>
        <w:pStyle w:val="ConsPlusNormal"/>
        <w:spacing w:before="220"/>
        <w:ind w:firstLine="540"/>
        <w:jc w:val="both"/>
      </w:pPr>
      <w:r>
        <w:t>б) скрининг на выявление злокачественных новообразований молочных желез (у женщин):</w:t>
      </w:r>
    </w:p>
    <w:p w:rsidR="007A16BC" w:rsidRDefault="007A16BC">
      <w:pPr>
        <w:pStyle w:val="ConsPlusNormal"/>
        <w:spacing w:before="220"/>
        <w:ind w:firstLine="540"/>
        <w:jc w:val="both"/>
      </w:pPr>
      <w:proofErr w:type="gramStart"/>
      <w:r>
        <w:t>в возрасте от 40 до 75 лет включительно - маммография обеих молочных желез в двух проекциях с двойным прочтением рентгенограмм 1 раз в 2 года (за исключением случаев невозможности проведения исследования по медицинским показаниям в связи с мастэктомией.</w:t>
      </w:r>
      <w:proofErr w:type="gramEnd"/>
      <w:r>
        <w:t xml:space="preserve"> </w:t>
      </w:r>
      <w:proofErr w:type="gramStart"/>
      <w:r>
        <w:t>Маммография не проводится, если в течение предшествующих 12 месяцев проводилась маммография или компьютерная томография молочных желез);</w:t>
      </w:r>
      <w:proofErr w:type="gramEnd"/>
    </w:p>
    <w:p w:rsidR="007A16BC" w:rsidRDefault="007A16BC">
      <w:pPr>
        <w:pStyle w:val="ConsPlusNormal"/>
        <w:spacing w:before="220"/>
        <w:ind w:firstLine="540"/>
        <w:jc w:val="both"/>
      </w:pPr>
      <w:r>
        <w:t>в) скрининг на выявление злокачественных новообразований предстательной железы (у мужчин):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в возрасте 45, 50, 55, 60 и 64 лет - определение </w:t>
      </w:r>
      <w:proofErr w:type="gramStart"/>
      <w:r>
        <w:t>простат-специфического</w:t>
      </w:r>
      <w:proofErr w:type="gramEnd"/>
      <w:r>
        <w:t xml:space="preserve"> антигена в крови;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г) скрининг на выявление злокачественных новообразований толстого кишечника и прямой кишки: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в возрасте от 40 до 64 лет включительно - исследование кала на скрытую кровь иммунохимическим качественным или количественным методом раз в 2 года (к иммунохимическим методам исследования относятся все качественные и количественные методы исследования, в которых используется иммунохимическая реакция антиген-антитело);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в возрасте от 65 до 75 лет включительно - исследование кала на скрытую кровь иммунохимическим качественным или количественным методом 1 раз в год;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lastRenderedPageBreak/>
        <w:t>д)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е) скрининг на выявление злокачественных новообразований пищевода, желудка и двенадцатиперстной кишки: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в возрасте 45 лет - 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2. На втором этапе диспансеризации с целью дополнительного обследования и уточнения диагноза заболевания (состояния) при наличии медицинских показаний в соответствии с клиническими рекомендациями по назначению врача-терапевта, врача-дерматовенеролога, врача-хирурга или врача-колопроктолога проводятся: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а) исследования на выявление злокачественных новообразований легкого: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рентгенография легких или компьютерная томография легких;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б) исследования на выявление злокачественных новообразований пищевода, желудка и двенадцатиперстной кишки: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в) исследования на выявление злокачественных новообразований толстого кишечника и прямой кишки: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ректороманоскопия;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колоноскопия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г) исследование на выявление злокачественных новообразований кожи и (или) слизистых оболочек: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осмотр кожи под увеличением (дерматоскопия).</w:t>
      </w:r>
    </w:p>
    <w:p w:rsidR="007A16BC" w:rsidRDefault="007A16BC">
      <w:pPr>
        <w:pStyle w:val="ConsPlusNormal"/>
        <w:jc w:val="both"/>
      </w:pPr>
    </w:p>
    <w:p w:rsidR="007A16BC" w:rsidRDefault="007A16BC">
      <w:pPr>
        <w:pStyle w:val="ConsPlusNormal"/>
        <w:jc w:val="both"/>
      </w:pPr>
    </w:p>
    <w:p w:rsidR="007A16BC" w:rsidRDefault="007A16BC">
      <w:pPr>
        <w:pStyle w:val="ConsPlusNormal"/>
        <w:jc w:val="both"/>
      </w:pPr>
    </w:p>
    <w:p w:rsidR="007A16BC" w:rsidRDefault="007A16BC">
      <w:pPr>
        <w:pStyle w:val="ConsPlusNormal"/>
        <w:jc w:val="both"/>
      </w:pPr>
    </w:p>
    <w:p w:rsidR="007A16BC" w:rsidRDefault="007A16BC">
      <w:pPr>
        <w:pStyle w:val="ConsPlusNormal"/>
        <w:jc w:val="both"/>
      </w:pPr>
    </w:p>
    <w:p w:rsidR="007A16BC" w:rsidRDefault="007A16BC">
      <w:pPr>
        <w:pStyle w:val="ConsPlusNormal"/>
        <w:jc w:val="right"/>
        <w:outlineLvl w:val="1"/>
      </w:pPr>
      <w:r>
        <w:t>Приложение N 3</w:t>
      </w:r>
    </w:p>
    <w:p w:rsidR="007A16BC" w:rsidRDefault="007A16BC">
      <w:pPr>
        <w:pStyle w:val="ConsPlusNormal"/>
        <w:jc w:val="right"/>
      </w:pPr>
      <w:r>
        <w:t>к порядку проведения профилактического</w:t>
      </w:r>
    </w:p>
    <w:p w:rsidR="007A16BC" w:rsidRDefault="007A16BC">
      <w:pPr>
        <w:pStyle w:val="ConsPlusNormal"/>
        <w:jc w:val="right"/>
      </w:pPr>
      <w:r>
        <w:t>медицинского осмотра и диспансеризации</w:t>
      </w:r>
    </w:p>
    <w:p w:rsidR="007A16BC" w:rsidRDefault="007A16BC">
      <w:pPr>
        <w:pStyle w:val="ConsPlusNormal"/>
        <w:jc w:val="right"/>
      </w:pPr>
      <w:r>
        <w:t>определенных гру</w:t>
      </w:r>
      <w:proofErr w:type="gramStart"/>
      <w:r>
        <w:t>пп взр</w:t>
      </w:r>
      <w:proofErr w:type="gramEnd"/>
      <w:r>
        <w:t>ослого населения,</w:t>
      </w:r>
    </w:p>
    <w:p w:rsidR="007A16BC" w:rsidRDefault="007A16BC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7A16BC" w:rsidRDefault="007A16BC">
      <w:pPr>
        <w:pStyle w:val="ConsPlusNormal"/>
        <w:jc w:val="right"/>
      </w:pPr>
      <w:r>
        <w:t>здравоохранения Российской Федерации</w:t>
      </w:r>
    </w:p>
    <w:p w:rsidR="007A16BC" w:rsidRDefault="007A16BC">
      <w:pPr>
        <w:pStyle w:val="ConsPlusNormal"/>
        <w:jc w:val="right"/>
      </w:pPr>
      <w:r>
        <w:t>от 27.04.2021 N 404н</w:t>
      </w:r>
    </w:p>
    <w:p w:rsidR="007A16BC" w:rsidRDefault="007A16BC">
      <w:pPr>
        <w:pStyle w:val="ConsPlusNormal"/>
        <w:jc w:val="both"/>
      </w:pPr>
    </w:p>
    <w:p w:rsidR="007A16BC" w:rsidRDefault="007A16BC">
      <w:pPr>
        <w:pStyle w:val="ConsPlusTitle"/>
        <w:jc w:val="center"/>
      </w:pPr>
      <w:bookmarkStart w:id="15" w:name="P3333"/>
      <w:bookmarkEnd w:id="15"/>
      <w:r>
        <w:t>ДИАГНОСТИЧЕСКИЕ КРИТЕРИИ</w:t>
      </w:r>
    </w:p>
    <w:p w:rsidR="007A16BC" w:rsidRDefault="007A16BC">
      <w:pPr>
        <w:pStyle w:val="ConsPlusTitle"/>
        <w:jc w:val="center"/>
      </w:pPr>
      <w:r>
        <w:t>ФАКТОРОВ РИСКА И ДРУГИХ ПАТОЛОГИЧЕСКИХ СОСТОЯНИЙ</w:t>
      </w:r>
    </w:p>
    <w:p w:rsidR="007A16BC" w:rsidRDefault="007A16BC">
      <w:pPr>
        <w:pStyle w:val="ConsPlusTitle"/>
        <w:jc w:val="center"/>
      </w:pPr>
      <w:r>
        <w:t>И ЗАБОЛЕВАНИЙ, ПОВЫШАЮЩИХ ВЕРОЯТНОСТЬ РАЗВИТИЯ</w:t>
      </w:r>
    </w:p>
    <w:p w:rsidR="007A16BC" w:rsidRDefault="007A16BC">
      <w:pPr>
        <w:pStyle w:val="ConsPlusTitle"/>
        <w:jc w:val="center"/>
      </w:pPr>
      <w:r>
        <w:lastRenderedPageBreak/>
        <w:t>ХРОНИЧЕСКИХ НЕИНФЕКЦИОННЫХ ЗАБОЛЕВАНИЙ</w:t>
      </w:r>
    </w:p>
    <w:p w:rsidR="007A16BC" w:rsidRDefault="007A16BC">
      <w:pPr>
        <w:pStyle w:val="ConsPlusNormal"/>
        <w:jc w:val="both"/>
      </w:pPr>
    </w:p>
    <w:p w:rsidR="007A16BC" w:rsidRDefault="007A16BC">
      <w:pPr>
        <w:pStyle w:val="ConsPlusNormal"/>
        <w:ind w:firstLine="540"/>
        <w:jc w:val="both"/>
      </w:pPr>
      <w:proofErr w:type="gramStart"/>
      <w:r>
        <w:t xml:space="preserve">Повышенный уровень артериального давления - систолическое артериальное давление равно или выше 140 мм рт. ст., диастолическое артериальное давление равно или выше 90 мм рт. ст. К числу граждан, имеющих данный фактор риска, относятся граждане, имеющие гипертоническую болезнь или симптоматические артериальные гипертензии (кодируется по МКБ-10 &lt;19&gt; кодами </w:t>
      </w:r>
      <w:hyperlink r:id="rId59" w:history="1">
        <w:r>
          <w:rPr>
            <w:color w:val="0000FF"/>
          </w:rPr>
          <w:t>I10</w:t>
        </w:r>
      </w:hyperlink>
      <w:r>
        <w:t xml:space="preserve"> - </w:t>
      </w:r>
      <w:hyperlink r:id="rId60" w:history="1">
        <w:r>
          <w:rPr>
            <w:color w:val="0000FF"/>
          </w:rPr>
          <w:t>I15</w:t>
        </w:r>
      </w:hyperlink>
      <w:r>
        <w:t>), а также граждане с повышенным артериальным давлением при отсутствии диагноза гипертонической болезни или</w:t>
      </w:r>
      <w:proofErr w:type="gramEnd"/>
      <w:r>
        <w:t xml:space="preserve"> симптоматической артериальной гипертензии (кодируется по МКБ-10 кодом </w:t>
      </w:r>
      <w:hyperlink r:id="rId61" w:history="1">
        <w:r>
          <w:rPr>
            <w:color w:val="0000FF"/>
          </w:rPr>
          <w:t>R03.0</w:t>
        </w:r>
      </w:hyperlink>
      <w:r>
        <w:t>).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&lt;19&gt; Международная статистическая </w:t>
      </w:r>
      <w:hyperlink r:id="rId62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10-го пересмотра.</w:t>
      </w:r>
    </w:p>
    <w:p w:rsidR="007A16BC" w:rsidRDefault="007A16BC">
      <w:pPr>
        <w:pStyle w:val="ConsPlusNormal"/>
        <w:jc w:val="both"/>
      </w:pPr>
    </w:p>
    <w:p w:rsidR="007A16BC" w:rsidRDefault="007A16BC">
      <w:pPr>
        <w:pStyle w:val="ConsPlusNormal"/>
        <w:ind w:firstLine="540"/>
        <w:jc w:val="both"/>
      </w:pPr>
      <w:r>
        <w:t xml:space="preserve">Гиперхолестеринемия - уровень общего холестерина 5 ммоль/л и более (кодируется по МКБ-10 кодом </w:t>
      </w:r>
      <w:hyperlink r:id="rId63" w:history="1">
        <w:r>
          <w:rPr>
            <w:color w:val="0000FF"/>
          </w:rPr>
          <w:t>E78</w:t>
        </w:r>
      </w:hyperlink>
      <w:r>
        <w:t>).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Гипергликемия - уровень глюкозы натощак в венозной плазме 6,1 ммоль/л и более, в цельной капиллярной крови 5,6 ммоль/л и более (кодируется по МКБ-10 кодом </w:t>
      </w:r>
      <w:hyperlink r:id="rId64" w:history="1">
        <w:r>
          <w:rPr>
            <w:color w:val="0000FF"/>
          </w:rPr>
          <w:t>R73.9</w:t>
        </w:r>
      </w:hyperlink>
      <w:r>
        <w:t>) либо наличие сахарного диабета, в том числе в случае, если в результате эффективной терапии достигнута нормогликемия.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Курение табака - ежедневное выкуривание одной сигареты и более (кодируется по МКБ-10 кодом </w:t>
      </w:r>
      <w:hyperlink r:id="rId65" w:history="1">
        <w:r>
          <w:rPr>
            <w:color w:val="0000FF"/>
          </w:rPr>
          <w:t>Z72.0</w:t>
        </w:r>
      </w:hyperlink>
      <w:r>
        <w:t>).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Нерациональное питание - избыточное потребление пищи, жиров, углеводов, потребление поваренной соли более 5 граммов в сутки, недостаточное потребление фруктов, овощей, рыбы. Определяется с помощью опроса (анкетирования) граждан, предусмотренного порядком проведения профилактического медицинского осмотра и диспансеризации, утвержденным настоящим приказом (далее - анкетирование) (кодируется по МКБ-10 кодом </w:t>
      </w:r>
      <w:hyperlink r:id="rId66" w:history="1">
        <w:r>
          <w:rPr>
            <w:color w:val="0000FF"/>
          </w:rPr>
          <w:t>Z72.4</w:t>
        </w:r>
      </w:hyperlink>
      <w:r>
        <w:t>).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Избыточная масса тела - индекс массы тела 25 - 29,9 кг/м</w:t>
      </w:r>
      <w:proofErr w:type="gramStart"/>
      <w:r>
        <w:rPr>
          <w:vertAlign w:val="superscript"/>
        </w:rPr>
        <w:t>2</w:t>
      </w:r>
      <w:proofErr w:type="gramEnd"/>
      <w:r>
        <w:t xml:space="preserve"> (кодируется по МКБ-10 кодом </w:t>
      </w:r>
      <w:hyperlink r:id="rId67" w:history="1">
        <w:r>
          <w:rPr>
            <w:color w:val="0000FF"/>
          </w:rPr>
          <w:t>R63.5</w:t>
        </w:r>
      </w:hyperlink>
      <w:r>
        <w:t>).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>Ожирение - индекс массы тела 30 кг/м</w:t>
      </w:r>
      <w:proofErr w:type="gramStart"/>
      <w:r>
        <w:rPr>
          <w:vertAlign w:val="superscript"/>
        </w:rPr>
        <w:t>2</w:t>
      </w:r>
      <w:proofErr w:type="gramEnd"/>
      <w:r>
        <w:t xml:space="preserve"> и более (кодируется по МКБ-10 кодом </w:t>
      </w:r>
      <w:hyperlink r:id="rId68" w:history="1">
        <w:r>
          <w:rPr>
            <w:color w:val="0000FF"/>
          </w:rPr>
          <w:t>E66</w:t>
        </w:r>
      </w:hyperlink>
      <w:r>
        <w:t>).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Низкая физическая активность (кодируется по МКБ-10 кодом </w:t>
      </w:r>
      <w:hyperlink r:id="rId69" w:history="1">
        <w:r>
          <w:rPr>
            <w:color w:val="0000FF"/>
          </w:rPr>
          <w:t>Z72.3</w:t>
        </w:r>
      </w:hyperlink>
      <w:r>
        <w:t>) определяется с помощью анкетирования.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Риск пагубного потребления алкоголя (кодируется по МКБ-10 кодом </w:t>
      </w:r>
      <w:hyperlink r:id="rId70" w:history="1">
        <w:r>
          <w:rPr>
            <w:color w:val="0000FF"/>
          </w:rPr>
          <w:t>Z72.1</w:t>
        </w:r>
      </w:hyperlink>
      <w:r>
        <w:t xml:space="preserve">) и риск потребления наркотических средств и психотропных веществ без назначения врача (кодируется по МКБ-10 кодом </w:t>
      </w:r>
      <w:hyperlink r:id="rId71" w:history="1">
        <w:r>
          <w:rPr>
            <w:color w:val="0000FF"/>
          </w:rPr>
          <w:t>Z72.2</w:t>
        </w:r>
      </w:hyperlink>
      <w:r>
        <w:t>) определяются с помощью анкетирования.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</w:t>
      </w:r>
      <w:proofErr w:type="gramStart"/>
      <w:r>
        <w:t>сердечно-сосудистым</w:t>
      </w:r>
      <w:proofErr w:type="gramEnd"/>
      <w:r>
        <w:t xml:space="preserve"> заболеваниям - наличие инфаркта миокарда (кодируется по МКБ-10 кодом </w:t>
      </w:r>
      <w:hyperlink r:id="rId72" w:history="1">
        <w:r>
          <w:rPr>
            <w:color w:val="0000FF"/>
          </w:rPr>
          <w:t>Z82.4</w:t>
        </w:r>
      </w:hyperlink>
      <w:r>
        <w:t xml:space="preserve">) и (или) мозгового инсульта (кодируется по МКБ-10 кодом </w:t>
      </w:r>
      <w:hyperlink r:id="rId73" w:history="1">
        <w:r>
          <w:rPr>
            <w:color w:val="0000FF"/>
          </w:rPr>
          <w:t>Z82.3</w:t>
        </w:r>
      </w:hyperlink>
      <w:r>
        <w:t>) у близких родственников (матери или родных сестер в возрасте до 65 лет или у отца, родных братьев в возрасте до 55 лет).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злокачественным новообразованиям (кодируется по МКБ-10 кодом </w:t>
      </w:r>
      <w:hyperlink r:id="rId74" w:history="1">
        <w:r>
          <w:rPr>
            <w:color w:val="0000FF"/>
          </w:rPr>
          <w:t>Z80</w:t>
        </w:r>
      </w:hyperlink>
      <w:r>
        <w:t>):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колоректальной области - наличие злокачественных новообразований колоректальной области и (или) </w:t>
      </w:r>
      <w:proofErr w:type="gramStart"/>
      <w:r>
        <w:t>семейного</w:t>
      </w:r>
      <w:proofErr w:type="gramEnd"/>
      <w:r>
        <w:t xml:space="preserve"> аденоматоза у близких родственников в молодом или среднем возрасте или в нескольких поколениях;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lastRenderedPageBreak/>
        <w:t>других локализаций - наличие злокачественных новообразований у близких родственников в молодом или среднем возрасте, или в нескольких поколениях.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хроническим болезням нижних дыхательных путей - наличие астмы и других хронических болезней нижних дыхательных путей у близких родственников в молодом или среднем возрасте (кодируется по МКБ-10 кодом </w:t>
      </w:r>
      <w:hyperlink r:id="rId75" w:history="1">
        <w:r>
          <w:rPr>
            <w:color w:val="0000FF"/>
          </w:rPr>
          <w:t>Z82.5</w:t>
        </w:r>
      </w:hyperlink>
      <w:r>
        <w:t>).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сахарному диабету - наличие у близких родственников сахарного диабета в молодом или среднем возрасте (кодируется по МКБ-10 кодом </w:t>
      </w:r>
      <w:hyperlink r:id="rId76" w:history="1">
        <w:r>
          <w:rPr>
            <w:color w:val="0000FF"/>
          </w:rPr>
          <w:t>Z83.3</w:t>
        </w:r>
      </w:hyperlink>
      <w:r>
        <w:t>).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Абсолютный </w:t>
      </w:r>
      <w:proofErr w:type="gramStart"/>
      <w:r>
        <w:t>сердечно-сосудистый</w:t>
      </w:r>
      <w:proofErr w:type="gramEnd"/>
      <w:r>
        <w:t xml:space="preserve"> риск устанавливается у граждан в возрасте от 40 до 64 лет при отсутствии у гражданина выявленных заболеваний, связанных с атеросклерозом, при этом высокому сердечно-сосудистому риску соответствуют значения от 5% до 10%, установленные по шкале SCORE, очень высокому - 10% и более. У граждан в возрасте старше 65 лет и/или у граждан, имеющих </w:t>
      </w:r>
      <w:proofErr w:type="gramStart"/>
      <w:r>
        <w:t>сердечно-сосудистые</w:t>
      </w:r>
      <w:proofErr w:type="gramEnd"/>
      <w:r>
        <w:t xml:space="preserve"> заболевания, сахарный диабет второго типа и/или хроническое заболевание почек, уровень абсолютного сердечно-сосудистого риска является очень высоким и по шкале сердечно-сосудистого риска не рассчитывается.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Относительный </w:t>
      </w:r>
      <w:proofErr w:type="gramStart"/>
      <w:r>
        <w:t>сердечно-сосудистый</w:t>
      </w:r>
      <w:proofErr w:type="gramEnd"/>
      <w:r>
        <w:t xml:space="preserve"> риск устанавливается по дополнительной шкале SCORE у граждан в возрасте от 21 до 39 лет включительно, при этом высокому относительному сердечно-сосудистому риску соответствуют значения более 1.</w:t>
      </w:r>
    </w:p>
    <w:p w:rsidR="007A16BC" w:rsidRDefault="007A16BC">
      <w:pPr>
        <w:pStyle w:val="ConsPlusNormal"/>
        <w:spacing w:before="220"/>
        <w:ind w:firstLine="540"/>
        <w:jc w:val="both"/>
      </w:pPr>
      <w:r>
        <w:t xml:space="preserve">Старческая астения (кодируется по МКБ-10 кодом </w:t>
      </w:r>
      <w:hyperlink r:id="rId77" w:history="1">
        <w:r>
          <w:rPr>
            <w:color w:val="0000FF"/>
          </w:rPr>
          <w:t>R54</w:t>
        </w:r>
      </w:hyperlink>
      <w:r>
        <w:t>) - ассоциированный с возрастом синдром, основными клиническими проявлениями которого являются медлительность и/или непреднамеренная потеря веса, общая слабость. Включает более 85 различных гериатрических синдромов, основными из которых являются синдромы падений, мальнутриции (недостаточности питания), саркопении (уменьшение массы мышечной ткани и мышечной силы), недержания мочи, сенсорные дефициты, когнитивные нарушения, депрессия. Определяется в рамках профилактического медицинского осмотра с помощью анкетирования у граждан 65 лет и старше, включающего вопросник "Возраст не помеха".</w:t>
      </w:r>
    </w:p>
    <w:p w:rsidR="007A16BC" w:rsidRDefault="007A16BC">
      <w:pPr>
        <w:pStyle w:val="ConsPlusNormal"/>
        <w:jc w:val="both"/>
      </w:pPr>
    </w:p>
    <w:p w:rsidR="007A16BC" w:rsidRDefault="007A16BC">
      <w:pPr>
        <w:pStyle w:val="ConsPlusNormal"/>
        <w:jc w:val="both"/>
      </w:pPr>
    </w:p>
    <w:p w:rsidR="007A16BC" w:rsidRDefault="007A16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72B9" w:rsidRDefault="009D72B9"/>
    <w:sectPr w:rsidR="009D72B9" w:rsidSect="00E024D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A16BC"/>
    <w:rsid w:val="007A16BC"/>
    <w:rsid w:val="009D7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6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16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16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A16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A16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A16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A16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7A16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5B661364339DE5A771FD854EE24D6D5305C0F0D1CEB3989301BE886F60CB18935F2C4A04181C8868271E3511AC459866B1DF8DC4FG2FAE" TargetMode="External"/><Relationship Id="rId18" Type="http://schemas.openxmlformats.org/officeDocument/2006/relationships/hyperlink" Target="consultantplus://offline/ref=A5B661364339DE5A771FD854EE24D6D53052050D1FEB3989301BE886F60CB18935F2C4A34881C1D2D03EE20D5E984A87631DFBDD53293FA8G6F0E" TargetMode="External"/><Relationship Id="rId26" Type="http://schemas.openxmlformats.org/officeDocument/2006/relationships/hyperlink" Target="consultantplus://offline/ref=A5B661364339DE5A771FD854EE24D6D53052050D1FEB3989301BE886F60CB18935F2C4A34881C2D6D43EE20D5E984A87631DFBDD53293FA8G6F0E" TargetMode="External"/><Relationship Id="rId39" Type="http://schemas.openxmlformats.org/officeDocument/2006/relationships/hyperlink" Target="consultantplus://offline/ref=A5B661364339DE5A771FD854EE24D6D5305C05011EEB3989301BE886F60CB18935F2C4A34881C1D7D13EE20D5E984A87631DFBDD53293FA8G6F0E" TargetMode="External"/><Relationship Id="rId21" Type="http://schemas.openxmlformats.org/officeDocument/2006/relationships/hyperlink" Target="consultantplus://offline/ref=A5B661364339DE5A771FD854EE24D6D53052050D1FEB3989301BE886F60CB18935F2C4A34881C3DAD73EE20D5E984A87631DFBDD53293FA8G6F0E" TargetMode="External"/><Relationship Id="rId34" Type="http://schemas.openxmlformats.org/officeDocument/2006/relationships/hyperlink" Target="consultantplus://offline/ref=A5B661364339DE5A771FD854EE24D6D53052050D1FEB3989301BE886F60CB18935F2C4A34881C1D3D03EE20D5E984A87631DFBDD53293FA8G6F0E" TargetMode="External"/><Relationship Id="rId42" Type="http://schemas.openxmlformats.org/officeDocument/2006/relationships/hyperlink" Target="consultantplus://offline/ref=A5B661364339DE5A771FD854EE24D6D530530F0E1BEB3989301BE886F60CB18935F2C4A34881C3D0D23EE20D5E984A87631DFBDD53293FA8G6F0E" TargetMode="External"/><Relationship Id="rId47" Type="http://schemas.openxmlformats.org/officeDocument/2006/relationships/hyperlink" Target="consultantplus://offline/ref=A5B661364339DE5A771FD854EE24D6D53051040F15EE3989301BE886F60CB18935F2C4A34881C1DBD43EE20D5E984A87631DFBDD53293FA8G6F0E" TargetMode="External"/><Relationship Id="rId50" Type="http://schemas.openxmlformats.org/officeDocument/2006/relationships/hyperlink" Target="consultantplus://offline/ref=A5B661364339DE5A771FD854EE24D6D5305C05011EEB3989301BE886F60CB18935F2C4A14D80C8868271E3511AC459866B1DF8DC4FG2FAE" TargetMode="External"/><Relationship Id="rId55" Type="http://schemas.openxmlformats.org/officeDocument/2006/relationships/hyperlink" Target="consultantplus://offline/ref=A5B661364339DE5A771FD854EE24D6D530560B0819EA3989301BE886F60CB18935F2C4A34881C3D0D13EE20D5E984A87631DFBDD53293FA8G6F0E" TargetMode="External"/><Relationship Id="rId63" Type="http://schemas.openxmlformats.org/officeDocument/2006/relationships/hyperlink" Target="consultantplus://offline/ref=A5B661364339DE5A771FD145FB24D6D534570D0014EC3989301BE886F60CB18935F2C4A34885C0D6D13EE20D5E984A87631DFBDD53293FA8G6F0E" TargetMode="External"/><Relationship Id="rId68" Type="http://schemas.openxmlformats.org/officeDocument/2006/relationships/hyperlink" Target="consultantplus://offline/ref=A5B661364339DE5A771FD145FB24D6D534570D0014EC3989301BE886F60CB18935F2C4A34885C1D3DA3EE20D5E984A87631DFBDD53293FA8G6F0E" TargetMode="External"/><Relationship Id="rId76" Type="http://schemas.openxmlformats.org/officeDocument/2006/relationships/hyperlink" Target="consultantplus://offline/ref=A5B661364339DE5A771FD145FB24D6D534570D0014EC3989301BE886F60CB18935F2C4A34D87C2D7D63EE20D5E984A87631DFBDD53293FA8G6F0E" TargetMode="External"/><Relationship Id="rId7" Type="http://schemas.openxmlformats.org/officeDocument/2006/relationships/hyperlink" Target="consultantplus://offline/ref=A5B661364339DE5A771FD854EE24D6D53057090E1EEC3989301BE886F60CB18927F29CAF4888DDD3D22BB45C18GCFCE" TargetMode="External"/><Relationship Id="rId71" Type="http://schemas.openxmlformats.org/officeDocument/2006/relationships/hyperlink" Target="consultantplus://offline/ref=A5B661364339DE5A771FD145FB24D6D534570D0014EC3989301BE886F60CB18935F2C4A34D84CADBD43EE20D5E984A87631DFBDD53293FA8G6F0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5B661364339DE5A771FD854EE24D6D5305C05011EEB3989301BE886F60CB18935F2C4A04C88C8868271E3511AC459866B1DF8DC4FG2FAE" TargetMode="External"/><Relationship Id="rId29" Type="http://schemas.openxmlformats.org/officeDocument/2006/relationships/hyperlink" Target="consultantplus://offline/ref=A5B661364339DE5A771FD854EE24D6D53052050D1FEB3989301BE886F60CB18935F2C4A34881C2D3DB3EE20D5E984A87631DFBDD53293FA8G6F0E" TargetMode="External"/><Relationship Id="rId11" Type="http://schemas.openxmlformats.org/officeDocument/2006/relationships/hyperlink" Target="consultantplus://offline/ref=A5B661364339DE5A771FD854EE24D6D5305C0F0D1CEB3989301BE886F60CB18935F2C4A04085C8868271E3511AC459866B1DF8DC4FG2FAE" TargetMode="External"/><Relationship Id="rId24" Type="http://schemas.openxmlformats.org/officeDocument/2006/relationships/hyperlink" Target="consultantplus://offline/ref=A5B661364339DE5A771FD854EE24D6D53052050D1FEB3989301BE886F60CB18935F2C4A34881C2D0D53EE20D5E984A87631DFBDD53293FA8G6F0E" TargetMode="External"/><Relationship Id="rId32" Type="http://schemas.openxmlformats.org/officeDocument/2006/relationships/hyperlink" Target="consultantplus://offline/ref=A5B661364339DE5A771FD854EE24D6D53052050D1FEB3989301BE886F60CB18935F2C4A34881C2D0D13EE20D5E984A87631DFBDD53293FA8G6F0E" TargetMode="External"/><Relationship Id="rId37" Type="http://schemas.openxmlformats.org/officeDocument/2006/relationships/hyperlink" Target="consultantplus://offline/ref=A5B661364339DE5A771FD854EE24D6D5305C0F0C19EB3989301BE886F60CB18927F29CAF4888DDD3D22BB45C18GCFCE" TargetMode="External"/><Relationship Id="rId40" Type="http://schemas.openxmlformats.org/officeDocument/2006/relationships/hyperlink" Target="consultantplus://offline/ref=A5B661364339DE5A771FD854EE24D6D5305D0B0B18EC3989301BE886F60CB18935F2C4A34881C3D0D13EE20D5E984A87631DFBDD53293FA8G6F0E" TargetMode="External"/><Relationship Id="rId45" Type="http://schemas.openxmlformats.org/officeDocument/2006/relationships/hyperlink" Target="consultantplus://offline/ref=A5B661364339DE5A771FD854EE24D6D5305C050A1EE83989301BE886F60CB18935F2C4A34881C3D7D23EE20D5E984A87631DFBDD53293FA8G6F0E" TargetMode="External"/><Relationship Id="rId53" Type="http://schemas.openxmlformats.org/officeDocument/2006/relationships/hyperlink" Target="consultantplus://offline/ref=A5B661364339DE5A771FD854EE24D6D530560B0819EA3989301BE886F60CB18935F2C4A34881C2DBD43EE20D5E984A87631DFBDD53293FA8G6F0E" TargetMode="External"/><Relationship Id="rId58" Type="http://schemas.openxmlformats.org/officeDocument/2006/relationships/hyperlink" Target="consultantplus://offline/ref=A5B661364339DE5A771FD854EE24D6D5305D0B0B18EC3989301BE886F60CB18935F2C4A34881C3D0D13EE20D5E984A87631DFBDD53293FA8G6F0E" TargetMode="External"/><Relationship Id="rId66" Type="http://schemas.openxmlformats.org/officeDocument/2006/relationships/hyperlink" Target="consultantplus://offline/ref=A5B661364339DE5A771FD145FB24D6D534570D0014EC3989301BE886F60CB18935F2C4A34D87C3D2D73EE20D5E984A87631DFBDD53293FA8G6F0E" TargetMode="External"/><Relationship Id="rId74" Type="http://schemas.openxmlformats.org/officeDocument/2006/relationships/hyperlink" Target="consultantplus://offline/ref=A5B661364339DE5A771FD145FB24D6D534570D0014EC3989301BE886F60CB18935F2C4A34A85C2D7D53EE20D5E984A87631DFBDD53293FA8G6F0E" TargetMode="External"/><Relationship Id="rId79" Type="http://schemas.openxmlformats.org/officeDocument/2006/relationships/theme" Target="theme/theme1.xml"/><Relationship Id="rId5" Type="http://schemas.openxmlformats.org/officeDocument/2006/relationships/hyperlink" Target="consultantplus://offline/ref=A5B661364339DE5A771FD854EE24D6D5305C05011EEB3989301BE886F60CB18935F2C4A34086C8868271E3511AC459866B1DF8DC4FG2FAE" TargetMode="External"/><Relationship Id="rId61" Type="http://schemas.openxmlformats.org/officeDocument/2006/relationships/hyperlink" Target="consultantplus://offline/ref=A5B661364339DE5A771FD145FB24D6D534570D0014EC3989301BE886F60CB18935F2C4A34C88C3D6D03EE20D5E984A87631DFBDD53293FA8G6F0E" TargetMode="External"/><Relationship Id="rId10" Type="http://schemas.openxmlformats.org/officeDocument/2006/relationships/hyperlink" Target="consultantplus://offline/ref=A5B661364339DE5A771FD854EE24D6D5305C0F0D1CEB3989301BE886F60CB18935F2C4A34881C3D1DA3EE20D5E984A87631DFBDD53293FA8G6F0E" TargetMode="External"/><Relationship Id="rId19" Type="http://schemas.openxmlformats.org/officeDocument/2006/relationships/hyperlink" Target="consultantplus://offline/ref=A5B661364339DE5A771FD854EE24D6D53052050D1FEB3989301BE886F60CB18935F2C4A34881C2D7D13EE20D5E984A87631DFBDD53293FA8G6F0E" TargetMode="External"/><Relationship Id="rId31" Type="http://schemas.openxmlformats.org/officeDocument/2006/relationships/hyperlink" Target="consultantplus://offline/ref=A5B661364339DE5A771FD854EE24D6D53052050D1FEB3989301BE886F60CB18935F2C4A34881C2D3D63EE20D5E984A87631DFBDD53293FA8G6F0E" TargetMode="External"/><Relationship Id="rId44" Type="http://schemas.openxmlformats.org/officeDocument/2006/relationships/hyperlink" Target="consultantplus://offline/ref=A5B661364339DE5A771FD854EE24D6D5305C050A1EE83989301BE886F60CB18935F2C4A34881C3D7D23EE20D5E984A87631DFBDD53293FA8G6F0E" TargetMode="External"/><Relationship Id="rId52" Type="http://schemas.openxmlformats.org/officeDocument/2006/relationships/hyperlink" Target="consultantplus://offline/ref=A5B661364339DE5A771FD854EE24D6D5305C05011EEB3989301BE886F60CB18935F2C4A04C88C8868271E3511AC459866B1DF8DC4FG2FAE" TargetMode="External"/><Relationship Id="rId60" Type="http://schemas.openxmlformats.org/officeDocument/2006/relationships/hyperlink" Target="consultantplus://offline/ref=A5B661364339DE5A771FD145FB24D6D534570D0014EC3989301BE886F60CB18935F2C4A34886C2DAD33EE20D5E984A87631DFBDD53293FA8G6F0E" TargetMode="External"/><Relationship Id="rId65" Type="http://schemas.openxmlformats.org/officeDocument/2006/relationships/hyperlink" Target="consultantplus://offline/ref=A5B661364339DE5A771FD145FB24D6D534570D0014EC3989301BE886F60CB18935F2C4A34D84CADBD03EE20D5E984A87631DFBDD53293FA8G6F0E" TargetMode="External"/><Relationship Id="rId73" Type="http://schemas.openxmlformats.org/officeDocument/2006/relationships/hyperlink" Target="consultantplus://offline/ref=A5B661364339DE5A771FD145FB24D6D534570D0014EC3989301BE886F60CB18935F2C4A34D87C2D1D63EE20D5E984A87631DFBDD53293FA8G6F0E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5B661364339DE5A771FD854EE24D6D5305C05011EEB3989301BE886F60CB18935F2C4A34084C8868271E3511AC459866B1DF8DC4FG2FAE" TargetMode="External"/><Relationship Id="rId14" Type="http://schemas.openxmlformats.org/officeDocument/2006/relationships/hyperlink" Target="consultantplus://offline/ref=A5B661364339DE5A771FD854EE24D6D5305C040C18EB3989301BE886F60CB18935F2C4A34884CAD2D73EE20D5E984A87631DFBDD53293FA8G6F0E" TargetMode="External"/><Relationship Id="rId22" Type="http://schemas.openxmlformats.org/officeDocument/2006/relationships/hyperlink" Target="consultantplus://offline/ref=A5B661364339DE5A771FD854EE24D6D53052050D1FEB3989301BE886F60CB18935F2C4AA43D592968638B65504CC46996803F8GDFDE" TargetMode="External"/><Relationship Id="rId27" Type="http://schemas.openxmlformats.org/officeDocument/2006/relationships/hyperlink" Target="consultantplus://offline/ref=A5B661364339DE5A771FD854EE24D6D53052050D1FEB3989301BE886F60CB18935F2C4A34881C2D7DA3EE20D5E984A87631DFBDD53293FA8G6F0E" TargetMode="External"/><Relationship Id="rId30" Type="http://schemas.openxmlformats.org/officeDocument/2006/relationships/hyperlink" Target="consultantplus://offline/ref=A5B661364339DE5A771FD854EE24D6D53052050D1FEB3989301BE886F60CB18935F2C4A34881C2D5D53EE20D5E984A87631DFBDD53293FA8G6F0E" TargetMode="External"/><Relationship Id="rId35" Type="http://schemas.openxmlformats.org/officeDocument/2006/relationships/hyperlink" Target="consultantplus://offline/ref=A5B661364339DE5A771FD854EE24D6D53052050D1FEB3989301BE886F60CB18935F2C4A34881C1D3D63EE20D5E984A87631DFBDD53293FA8G6F0E" TargetMode="External"/><Relationship Id="rId43" Type="http://schemas.openxmlformats.org/officeDocument/2006/relationships/hyperlink" Target="consultantplus://offline/ref=A5B661364339DE5A771FD854EE24D6D5305C050A1EE83989301BE886F60CB18935F2C4A34881C3D7D23EE20D5E984A87631DFBDD53293FA8G6F0E" TargetMode="External"/><Relationship Id="rId48" Type="http://schemas.openxmlformats.org/officeDocument/2006/relationships/hyperlink" Target="consultantplus://offline/ref=A5B661364339DE5A771FD854EE24D6D532500D0E1CEC3989301BE886F60CB18935F2C4A34881C3D2D63EE20D5E984A87631DFBDD53293FA8G6F0E" TargetMode="External"/><Relationship Id="rId56" Type="http://schemas.openxmlformats.org/officeDocument/2006/relationships/hyperlink" Target="consultantplus://offline/ref=A5B661364339DE5A771FD854EE24D6D530560B0819EA3989301BE886F60CB18935F2C4A34881C2D1D53EE20D5E984A87631DFBDD53293FA8G6F0E" TargetMode="External"/><Relationship Id="rId64" Type="http://schemas.openxmlformats.org/officeDocument/2006/relationships/hyperlink" Target="consultantplus://offline/ref=A5B661364339DE5A771FD145FB24D6D534570D0014EC3989301BE886F60CB18935F2C4A34C88C5D6D53EE20D5E984A87631DFBDD53293FA8G6F0E" TargetMode="External"/><Relationship Id="rId69" Type="http://schemas.openxmlformats.org/officeDocument/2006/relationships/hyperlink" Target="consultantplus://offline/ref=A5B661364339DE5A771FD145FB24D6D534570D0014EC3989301BE886F60CB18935F2C4A34D87C3D2D03EE20D5E984A87631DFBDD53293FA8G6F0E" TargetMode="External"/><Relationship Id="rId77" Type="http://schemas.openxmlformats.org/officeDocument/2006/relationships/hyperlink" Target="consultantplus://offline/ref=A5B661364339DE5A771FD145FB24D6D534570D0014EC3989301BE886F60CB18935F2C4A34987C5D3D33EE20D5E984A87631DFBDD53293FA8G6F0E" TargetMode="External"/><Relationship Id="rId8" Type="http://schemas.openxmlformats.org/officeDocument/2006/relationships/hyperlink" Target="consultantplus://offline/ref=A5B661364339DE5A771FD854EE24D6D530530D0118EA3989301BE886F60CB18927F29CAF4888DDD3D22BB45C18GCFCE" TargetMode="External"/><Relationship Id="rId51" Type="http://schemas.openxmlformats.org/officeDocument/2006/relationships/hyperlink" Target="consultantplus://offline/ref=A5B661364339DE5A771FD854EE24D6D53052050D1EEB3989301BE886F60CB18935F2C4A34881C3D6D13EE20D5E984A87631DFBDD53293FA8G6F0E" TargetMode="External"/><Relationship Id="rId72" Type="http://schemas.openxmlformats.org/officeDocument/2006/relationships/hyperlink" Target="consultantplus://offline/ref=A5B661364339DE5A771FD145FB24D6D534570D0014EC3989301BE886F60CB18935F2C4A34D87C2D1D53EE20D5E984A87631DFBDD53293FA8G6F0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5B661364339DE5A771FD854EE24D6D5305C0F0D1CEB3989301BE886F60CB18935F2C4A34881C0DBDB3EE20D5E984A87631DFBDD53293FA8G6F0E" TargetMode="External"/><Relationship Id="rId17" Type="http://schemas.openxmlformats.org/officeDocument/2006/relationships/hyperlink" Target="consultantplus://offline/ref=A5B661364339DE5A771FD854EE24D6D53052050D1FEB3989301BE886F60CB18935F2C4A34881C2D1D63EE20D5E984A87631DFBDD53293FA8G6F0E" TargetMode="External"/><Relationship Id="rId25" Type="http://schemas.openxmlformats.org/officeDocument/2006/relationships/hyperlink" Target="consultantplus://offline/ref=A5B661364339DE5A771FD854EE24D6D53052050D1FEB3989301BE886F60CB18935F2C4A34881C2D4D23EE20D5E984A87631DFBDD53293FA8G6F0E" TargetMode="External"/><Relationship Id="rId33" Type="http://schemas.openxmlformats.org/officeDocument/2006/relationships/hyperlink" Target="consultantplus://offline/ref=A5B661364339DE5A771FD854EE24D6D53052050D1FEB3989301BE886F60CB18935F2C4A34881C1D3DB3EE20D5E984A87631DFBDD53293FA8G6F0E" TargetMode="External"/><Relationship Id="rId38" Type="http://schemas.openxmlformats.org/officeDocument/2006/relationships/hyperlink" Target="consultantplus://offline/ref=A5B661364339DE5A771FD854EE24D6D53052050119ED3989301BE886F60CB18935F2C4A34881C3D3D23EE20D5E984A87631DFBDD53293FA8G6F0E" TargetMode="External"/><Relationship Id="rId46" Type="http://schemas.openxmlformats.org/officeDocument/2006/relationships/hyperlink" Target="consultantplus://offline/ref=A5B661364339DE5A771FD854EE24D6D53055050B15EF3989301BE886F60CB18935F2C4A34881C3D3D33EE20D5E984A87631DFBDD53293FA8G6F0E" TargetMode="External"/><Relationship Id="rId59" Type="http://schemas.openxmlformats.org/officeDocument/2006/relationships/hyperlink" Target="consultantplus://offline/ref=A5B661364339DE5A771FD145FB24D6D534570D0014EC3989301BE886F60CB18935F2C4A34886C2D1D03EE20D5E984A87631DFBDD53293FA8G6F0E" TargetMode="External"/><Relationship Id="rId67" Type="http://schemas.openxmlformats.org/officeDocument/2006/relationships/hyperlink" Target="consultantplus://offline/ref=A5B661364339DE5A771FD145FB24D6D534570D0014EC3989301BE886F60CB18935F2C4A34C88C6DAD33EE20D5E984A87631DFBDD53293FA8G6F0E" TargetMode="External"/><Relationship Id="rId20" Type="http://schemas.openxmlformats.org/officeDocument/2006/relationships/hyperlink" Target="consultantplus://offline/ref=A5B661364339DE5A771FD854EE24D6D53052050D1FEB3989301BE886F60CB18935F2C4AA43D592968638B65504CC46996803F8GDFDE" TargetMode="External"/><Relationship Id="rId41" Type="http://schemas.openxmlformats.org/officeDocument/2006/relationships/hyperlink" Target="consultantplus://offline/ref=A5B661364339DE5A771FD854EE24D6D5315C0B0D14E53989301BE886F60CB18935F2C4A34881C3D2DA3EE20D5E984A87631DFBDD53293FA8G6F0E" TargetMode="External"/><Relationship Id="rId54" Type="http://schemas.openxmlformats.org/officeDocument/2006/relationships/hyperlink" Target="consultantplus://offline/ref=A5B661364339DE5A771FD854EE24D6D530560B0819EA3989301BE886F60CB18935F2C4A34881C1D2DB3EE20D5E984A87631DFBDD53293FA8G6F0E" TargetMode="External"/><Relationship Id="rId62" Type="http://schemas.openxmlformats.org/officeDocument/2006/relationships/hyperlink" Target="consultantplus://offline/ref=A5B661364339DE5A771FD145FB24D6D534570D0014EC3989301BE886F60CB18927F29CAF4888DDD3D22BB45C18GCFCE" TargetMode="External"/><Relationship Id="rId70" Type="http://schemas.openxmlformats.org/officeDocument/2006/relationships/hyperlink" Target="consultantplus://offline/ref=A5B661364339DE5A771FD145FB24D6D534570D0014EC3989301BE886F60CB18935F2C4A34D84CADBD63EE20D5E984A87631DFBDD53293FA8G6F0E" TargetMode="External"/><Relationship Id="rId75" Type="http://schemas.openxmlformats.org/officeDocument/2006/relationships/hyperlink" Target="consultantplus://offline/ref=A5B661364339DE5A771FD145FB24D6D534570D0014EC3989301BE886F60CB18935F2C4A34D87C2D1DB3EE20D5E984A87631DFBDD53293FA8G6F0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5B661364339DE5A771FD854EE24D6D530530E0915E83989301BE886F60CB18927F29CAF4888DDD3D22BB45C18GCFCE" TargetMode="External"/><Relationship Id="rId15" Type="http://schemas.openxmlformats.org/officeDocument/2006/relationships/hyperlink" Target="consultantplus://offline/ref=A5B661364339DE5A771FD854EE24D6D5305C040E1CEC3989301BE886F60CB18935F2C4A04B80CAD98764F20917CD4E996B02E4DE4D29G3FEE" TargetMode="External"/><Relationship Id="rId23" Type="http://schemas.openxmlformats.org/officeDocument/2006/relationships/hyperlink" Target="consultantplus://offline/ref=A5B661364339DE5A771FD854EE24D6D53052050D1FEB3989301BE886F60CB18935F2C4A34881C3DAD13EE20D5E984A87631DFBDD53293FA8G6F0E" TargetMode="External"/><Relationship Id="rId28" Type="http://schemas.openxmlformats.org/officeDocument/2006/relationships/hyperlink" Target="consultantplus://offline/ref=A5B661364339DE5A771FD854EE24D6D53052050D1FEB3989301BE886F60CB18935F2C4A34881C1D3DA3EE20D5E984A87631DFBDD53293FA8G6F0E" TargetMode="External"/><Relationship Id="rId36" Type="http://schemas.openxmlformats.org/officeDocument/2006/relationships/hyperlink" Target="consultantplus://offline/ref=A5B661364339DE5A771FD854EE24D6D53052050D1FEB3989301BE886F60CB18935F2C4A34881C1D1D33EE20D5E984A87631DFBDD53293FA8G6F0E" TargetMode="External"/><Relationship Id="rId49" Type="http://schemas.openxmlformats.org/officeDocument/2006/relationships/hyperlink" Target="consultantplus://offline/ref=A5B661364339DE5A771FD854EE24D6D532500D0E1CEC3989301BE886F60CB18935F2C4A34881C2D0D03EE20D5E984A87631DFBDD53293FA8G6F0E" TargetMode="External"/><Relationship Id="rId57" Type="http://schemas.openxmlformats.org/officeDocument/2006/relationships/hyperlink" Target="consultantplus://offline/ref=A5B661364339DE5A771FD854EE24D6D5305C05011EEB3989301BE886F60CB18935F2C4A04E87C8868271E3511AC459866B1DF8DC4FG2F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14275</Words>
  <Characters>81374</Characters>
  <Application>Microsoft Office Word</Application>
  <DocSecurity>0</DocSecurity>
  <Lines>678</Lines>
  <Paragraphs>190</Paragraphs>
  <ScaleCrop>false</ScaleCrop>
  <Company/>
  <LinksUpToDate>false</LinksUpToDate>
  <CharactersWithSpaces>95459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Баянов</dc:creator>
  <cp:lastModifiedBy>Баянов</cp:lastModifiedBy>
  <cp:revision>2</cp:revision>
  <dcterms:created xsi:type="dcterms:W3CDTF">2021-11-09T04:04:00Z</dcterms:created>
  <dcterms:modified xsi:type="dcterms:W3CDTF">2021-11-09T04:11:00Z</dcterms:modified>
</cp:coreProperties>
</file>