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15" w:rsidRPr="007266B3" w:rsidRDefault="00EF071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Приложение 2</w:t>
      </w:r>
    </w:p>
    <w:p w:rsidR="00EF0715" w:rsidRPr="007266B3" w:rsidRDefault="00EF071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к </w:t>
      </w:r>
      <w:hyperlink r:id="rId6" w:history="1">
        <w:r w:rsidRPr="007266B3">
          <w:rPr>
            <w:rFonts w:ascii="Times New Roman" w:hAnsi="Times New Roman" w:cs="Times New Roman"/>
            <w:sz w:val="24"/>
            <w:szCs w:val="24"/>
          </w:rPr>
          <w:t>Приказу</w:t>
        </w:r>
      </w:hyperlink>
    </w:p>
    <w:p w:rsidR="00F53D1C" w:rsidRPr="007266B3" w:rsidRDefault="00EF0715" w:rsidP="00F53D1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об учетной политике</w:t>
      </w:r>
      <w:r w:rsidR="00F53D1C" w:rsidRPr="007266B3">
        <w:rPr>
          <w:rFonts w:ascii="Times New Roman" w:hAnsi="Times New Roman" w:cs="Times New Roman"/>
          <w:sz w:val="24"/>
          <w:szCs w:val="24"/>
        </w:rPr>
        <w:t xml:space="preserve"> </w:t>
      </w:r>
      <w:r w:rsidR="00666A55" w:rsidRPr="007266B3">
        <w:rPr>
          <w:rFonts w:ascii="Times New Roman" w:hAnsi="Times New Roman" w:cs="Times New Roman"/>
          <w:sz w:val="24"/>
          <w:szCs w:val="24"/>
        </w:rPr>
        <w:t xml:space="preserve">№ </w:t>
      </w:r>
      <w:r w:rsidR="007266B3">
        <w:rPr>
          <w:rFonts w:ascii="Times New Roman" w:hAnsi="Times New Roman" w:cs="Times New Roman"/>
          <w:sz w:val="24"/>
          <w:szCs w:val="24"/>
        </w:rPr>
        <w:t>898</w:t>
      </w:r>
      <w:r w:rsidR="001F1E26" w:rsidRPr="007266B3">
        <w:rPr>
          <w:rFonts w:ascii="Times New Roman" w:hAnsi="Times New Roman" w:cs="Times New Roman"/>
          <w:sz w:val="24"/>
          <w:szCs w:val="24"/>
        </w:rPr>
        <w:t xml:space="preserve"> от </w:t>
      </w:r>
      <w:r w:rsidR="007266B3">
        <w:rPr>
          <w:rFonts w:ascii="Times New Roman" w:hAnsi="Times New Roman" w:cs="Times New Roman"/>
          <w:sz w:val="24"/>
          <w:szCs w:val="24"/>
        </w:rPr>
        <w:t>29</w:t>
      </w:r>
      <w:r w:rsidR="001F1E26" w:rsidRPr="007266B3">
        <w:rPr>
          <w:rFonts w:ascii="Times New Roman" w:hAnsi="Times New Roman" w:cs="Times New Roman"/>
          <w:sz w:val="24"/>
          <w:szCs w:val="24"/>
        </w:rPr>
        <w:t>.12.202</w:t>
      </w:r>
      <w:r w:rsidR="007266B3">
        <w:rPr>
          <w:rFonts w:ascii="Times New Roman" w:hAnsi="Times New Roman" w:cs="Times New Roman"/>
          <w:sz w:val="24"/>
          <w:szCs w:val="24"/>
        </w:rPr>
        <w:t>2</w:t>
      </w:r>
    </w:p>
    <w:p w:rsidR="00EF0715" w:rsidRPr="007266B3" w:rsidRDefault="00EF071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EF0715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564F8" w:rsidRPr="007266B3" w:rsidRDefault="003564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EF071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ПОЛОЖЕНИЕ</w:t>
      </w:r>
    </w:p>
    <w:p w:rsidR="00EF0715" w:rsidRPr="007266B3" w:rsidRDefault="00EF071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об учетной политике </w:t>
      </w:r>
      <w:r w:rsidR="00BF0BFE" w:rsidRPr="007266B3">
        <w:rPr>
          <w:rFonts w:ascii="Times New Roman" w:hAnsi="Times New Roman" w:cs="Times New Roman"/>
          <w:sz w:val="24"/>
          <w:szCs w:val="24"/>
        </w:rPr>
        <w:t xml:space="preserve">ФГБУЗ ПКЦ ФМБА России </w:t>
      </w:r>
      <w:r w:rsidRPr="007266B3">
        <w:rPr>
          <w:rFonts w:ascii="Times New Roman" w:hAnsi="Times New Roman" w:cs="Times New Roman"/>
          <w:sz w:val="24"/>
          <w:szCs w:val="24"/>
        </w:rPr>
        <w:t xml:space="preserve"> для целей налогообложения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0752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 </w:t>
      </w:r>
      <w:r w:rsidR="00EF0715" w:rsidRPr="007266B3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07529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1.1. </w:t>
      </w:r>
      <w:r w:rsidR="00EF0715" w:rsidRPr="007266B3">
        <w:rPr>
          <w:rFonts w:ascii="Times New Roman" w:hAnsi="Times New Roman" w:cs="Times New Roman"/>
          <w:sz w:val="24"/>
          <w:szCs w:val="24"/>
        </w:rPr>
        <w:t>Учетная политика для целей налогообложения - выбранная налогоплательщиком совокупность допускаемых Налоговым кодексом способов (методов) определения доходов и (или) расходов, их признания, оценки и распределения, а также учета иных необходимых для целей налогообложения показателей финансово-хозяйственной деятельности налогоплательщика (</w:t>
      </w:r>
      <w:hyperlink r:id="rId7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п.2 ст.11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 НК РФ).</w:t>
      </w:r>
    </w:p>
    <w:p w:rsidR="00EF0715" w:rsidRPr="007266B3" w:rsidRDefault="0007529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1.2. </w:t>
      </w:r>
      <w:r w:rsidR="00EF0715" w:rsidRPr="007266B3">
        <w:rPr>
          <w:rFonts w:ascii="Times New Roman" w:hAnsi="Times New Roman" w:cs="Times New Roman"/>
          <w:sz w:val="24"/>
          <w:szCs w:val="24"/>
        </w:rPr>
        <w:t xml:space="preserve">Налоговый учет </w:t>
      </w:r>
      <w:r w:rsidR="00CC2FD5" w:rsidRPr="007266B3">
        <w:rPr>
          <w:rFonts w:ascii="Times New Roman" w:hAnsi="Times New Roman" w:cs="Times New Roman"/>
          <w:sz w:val="24"/>
          <w:szCs w:val="24"/>
        </w:rPr>
        <w:t>ПКЦ</w:t>
      </w:r>
      <w:r w:rsidR="00EF0715" w:rsidRPr="007266B3">
        <w:rPr>
          <w:rFonts w:ascii="Times New Roman" w:hAnsi="Times New Roman" w:cs="Times New Roman"/>
          <w:sz w:val="24"/>
          <w:szCs w:val="24"/>
        </w:rPr>
        <w:t xml:space="preserve"> ведется в соответствии с </w:t>
      </w:r>
      <w:hyperlink r:id="rId8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гл. 21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23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30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31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 части второй Налогового кодекса, другими законодательными и нормативно-правовыми актами РФ по налогообложению.</w:t>
      </w:r>
    </w:p>
    <w:p w:rsidR="00EF0715" w:rsidRPr="007266B3" w:rsidRDefault="0007529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1.3. </w:t>
      </w:r>
      <w:r w:rsidR="00EF0715" w:rsidRPr="007266B3">
        <w:rPr>
          <w:rFonts w:ascii="Times New Roman" w:hAnsi="Times New Roman" w:cs="Times New Roman"/>
          <w:sz w:val="24"/>
          <w:szCs w:val="24"/>
        </w:rPr>
        <w:t>Основными задачами налогового учета являются: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формирование полной и достоверной информации для определения налоговой базы;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обеспечение своевременного представления налоговых деклараций и другой информации в налоговые органы.</w:t>
      </w:r>
    </w:p>
    <w:p w:rsidR="00EF0715" w:rsidRPr="007266B3" w:rsidRDefault="0007529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1.4. </w:t>
      </w:r>
      <w:r w:rsidR="00EF0715" w:rsidRPr="007266B3">
        <w:rPr>
          <w:rFonts w:ascii="Times New Roman" w:hAnsi="Times New Roman" w:cs="Times New Roman"/>
          <w:sz w:val="24"/>
          <w:szCs w:val="24"/>
        </w:rPr>
        <w:t>Налоговый учет осуществляет бухгалтер</w:t>
      </w:r>
      <w:r w:rsidR="00CC2FD5" w:rsidRPr="007266B3">
        <w:rPr>
          <w:rFonts w:ascii="Times New Roman" w:hAnsi="Times New Roman" w:cs="Times New Roman"/>
          <w:sz w:val="24"/>
          <w:szCs w:val="24"/>
        </w:rPr>
        <w:t>ия ПКЦ</w:t>
      </w:r>
      <w:r w:rsidR="00EF0715" w:rsidRPr="007266B3">
        <w:rPr>
          <w:rFonts w:ascii="Times New Roman" w:hAnsi="Times New Roman" w:cs="Times New Roman"/>
          <w:sz w:val="24"/>
          <w:szCs w:val="24"/>
        </w:rPr>
        <w:t>.</w:t>
      </w:r>
    </w:p>
    <w:p w:rsidR="00EF0715" w:rsidRPr="007266B3" w:rsidRDefault="00CC2F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1.5. </w:t>
      </w:r>
      <w:r w:rsidR="00EF0715" w:rsidRPr="007266B3">
        <w:rPr>
          <w:rFonts w:ascii="Times New Roman" w:hAnsi="Times New Roman" w:cs="Times New Roman"/>
          <w:sz w:val="24"/>
          <w:szCs w:val="24"/>
        </w:rPr>
        <w:t>Для подтверждения данных налогового учета применяются первичные учетные документы, регистры бухгалтерского учета и бухгалтерские справки, оформленные в соответствии с законодательством Российской Федерации, с применением дополнительных расчетов и корректировок.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0752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2. </w:t>
      </w:r>
      <w:r w:rsidR="00EF0715" w:rsidRPr="007266B3">
        <w:rPr>
          <w:rFonts w:ascii="Times New Roman" w:hAnsi="Times New Roman" w:cs="Times New Roman"/>
          <w:sz w:val="24"/>
          <w:szCs w:val="24"/>
        </w:rPr>
        <w:t>Методический раздел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D4377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2.1. </w:t>
      </w:r>
      <w:r w:rsidR="00EF0715" w:rsidRPr="007266B3">
        <w:rPr>
          <w:rFonts w:ascii="Times New Roman" w:hAnsi="Times New Roman" w:cs="Times New Roman"/>
          <w:sz w:val="24"/>
          <w:szCs w:val="24"/>
        </w:rPr>
        <w:t xml:space="preserve">Методы оценки объектов </w:t>
      </w:r>
      <w:r w:rsidR="005145F2" w:rsidRPr="007266B3">
        <w:rPr>
          <w:rFonts w:ascii="Times New Roman" w:hAnsi="Times New Roman" w:cs="Times New Roman"/>
          <w:sz w:val="24"/>
          <w:szCs w:val="24"/>
        </w:rPr>
        <w:t>налогового</w:t>
      </w:r>
      <w:r w:rsidR="00EF0715" w:rsidRPr="007266B3">
        <w:rPr>
          <w:rFonts w:ascii="Times New Roman" w:hAnsi="Times New Roman" w:cs="Times New Roman"/>
          <w:sz w:val="24"/>
          <w:szCs w:val="24"/>
        </w:rPr>
        <w:t xml:space="preserve"> учета: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оценка стоимости основных средств</w:t>
      </w:r>
      <w:r w:rsidR="003564F8" w:rsidRPr="007266B3">
        <w:rPr>
          <w:rFonts w:ascii="Times New Roman" w:hAnsi="Times New Roman" w:cs="Times New Roman"/>
          <w:sz w:val="24"/>
          <w:szCs w:val="24"/>
        </w:rPr>
        <w:t>, материальных запасов и готовой продукции</w:t>
      </w:r>
      <w:r w:rsidR="00CC2FD5" w:rsidRPr="007266B3">
        <w:rPr>
          <w:rFonts w:ascii="Times New Roman" w:hAnsi="Times New Roman" w:cs="Times New Roman"/>
          <w:sz w:val="24"/>
          <w:szCs w:val="24"/>
        </w:rPr>
        <w:t xml:space="preserve"> осуществляется по их первоначальной стоимости</w:t>
      </w:r>
      <w:r w:rsidRPr="007266B3">
        <w:rPr>
          <w:rFonts w:ascii="Times New Roman" w:hAnsi="Times New Roman" w:cs="Times New Roman"/>
          <w:sz w:val="24"/>
          <w:szCs w:val="24"/>
        </w:rPr>
        <w:t xml:space="preserve"> при приобретении, сооружении и изготовлении (</w:t>
      </w:r>
      <w:hyperlink r:id="rId14" w:history="1">
        <w:r w:rsidRPr="007266B3">
          <w:rPr>
            <w:rFonts w:ascii="Times New Roman" w:hAnsi="Times New Roman" w:cs="Times New Roman"/>
            <w:sz w:val="24"/>
            <w:szCs w:val="24"/>
          </w:rPr>
          <w:t>п.</w:t>
        </w:r>
      </w:hyperlink>
      <w:r w:rsidR="003564F8" w:rsidRPr="007266B3">
        <w:rPr>
          <w:rFonts w:ascii="Times New Roman" w:hAnsi="Times New Roman" w:cs="Times New Roman"/>
          <w:sz w:val="24"/>
          <w:szCs w:val="24"/>
        </w:rPr>
        <w:t>23</w:t>
      </w:r>
      <w:r w:rsidRPr="007266B3">
        <w:rPr>
          <w:rFonts w:ascii="Times New Roman" w:hAnsi="Times New Roman" w:cs="Times New Roman"/>
          <w:sz w:val="24"/>
          <w:szCs w:val="24"/>
        </w:rPr>
        <w:t xml:space="preserve"> </w:t>
      </w:r>
      <w:r w:rsidR="003564F8" w:rsidRPr="007266B3">
        <w:rPr>
          <w:rFonts w:ascii="Times New Roman" w:hAnsi="Times New Roman" w:cs="Times New Roman"/>
          <w:sz w:val="24"/>
          <w:szCs w:val="24"/>
        </w:rPr>
        <w:t>Приказа 157</w:t>
      </w:r>
      <w:r w:rsidRPr="007266B3">
        <w:rPr>
          <w:rFonts w:ascii="Times New Roman" w:hAnsi="Times New Roman" w:cs="Times New Roman"/>
          <w:sz w:val="24"/>
          <w:szCs w:val="24"/>
        </w:rPr>
        <w:t>н);</w:t>
      </w:r>
    </w:p>
    <w:p w:rsidR="003564F8" w:rsidRPr="007266B3" w:rsidRDefault="00EF0715" w:rsidP="003564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- </w:t>
      </w:r>
      <w:r w:rsidR="003564F8" w:rsidRPr="007266B3">
        <w:rPr>
          <w:rFonts w:ascii="Times New Roman" w:hAnsi="Times New Roman" w:cs="Times New Roman"/>
          <w:sz w:val="24"/>
          <w:szCs w:val="24"/>
        </w:rPr>
        <w:t>начисление</w:t>
      </w:r>
      <w:r w:rsidRPr="007266B3">
        <w:rPr>
          <w:rFonts w:ascii="Times New Roman" w:hAnsi="Times New Roman" w:cs="Times New Roman"/>
          <w:sz w:val="24"/>
          <w:szCs w:val="24"/>
        </w:rPr>
        <w:t xml:space="preserve"> амортизации основных средств</w:t>
      </w:r>
      <w:r w:rsidR="00D4377C" w:rsidRPr="007266B3">
        <w:rPr>
          <w:rFonts w:ascii="Times New Roman" w:hAnsi="Times New Roman" w:cs="Times New Roman"/>
          <w:sz w:val="24"/>
          <w:szCs w:val="24"/>
        </w:rPr>
        <w:t xml:space="preserve"> производится линейным методом</w:t>
      </w:r>
      <w:r w:rsidRPr="007266B3">
        <w:rPr>
          <w:rFonts w:ascii="Times New Roman" w:hAnsi="Times New Roman" w:cs="Times New Roman"/>
          <w:sz w:val="24"/>
          <w:szCs w:val="24"/>
        </w:rPr>
        <w:t xml:space="preserve"> (</w:t>
      </w:r>
      <w:hyperlink r:id="rId15" w:history="1">
        <w:r w:rsidRPr="007266B3">
          <w:rPr>
            <w:rFonts w:ascii="Times New Roman" w:hAnsi="Times New Roman" w:cs="Times New Roman"/>
            <w:sz w:val="24"/>
            <w:szCs w:val="24"/>
          </w:rPr>
          <w:t xml:space="preserve">п. </w:t>
        </w:r>
      </w:hyperlink>
      <w:r w:rsidR="003564F8" w:rsidRPr="007266B3">
        <w:rPr>
          <w:rFonts w:ascii="Times New Roman" w:hAnsi="Times New Roman" w:cs="Times New Roman"/>
          <w:sz w:val="24"/>
          <w:szCs w:val="24"/>
        </w:rPr>
        <w:t>84-92</w:t>
      </w:r>
      <w:r w:rsidRPr="007266B3">
        <w:rPr>
          <w:rFonts w:ascii="Times New Roman" w:hAnsi="Times New Roman" w:cs="Times New Roman"/>
          <w:sz w:val="24"/>
          <w:szCs w:val="24"/>
        </w:rPr>
        <w:t xml:space="preserve"> </w:t>
      </w:r>
      <w:r w:rsidR="003564F8" w:rsidRPr="007266B3">
        <w:rPr>
          <w:rFonts w:ascii="Times New Roman" w:hAnsi="Times New Roman" w:cs="Times New Roman"/>
          <w:sz w:val="24"/>
          <w:szCs w:val="24"/>
        </w:rPr>
        <w:t>Приказа 157н)</w:t>
      </w:r>
      <w:r w:rsidR="005145F2" w:rsidRPr="007266B3">
        <w:rPr>
          <w:rFonts w:ascii="Times New Roman" w:hAnsi="Times New Roman" w:cs="Times New Roman"/>
          <w:sz w:val="24"/>
          <w:szCs w:val="24"/>
        </w:rPr>
        <w:t xml:space="preserve"> без применения понижающих коэффициентов. Основные средства стоимостью до </w:t>
      </w:r>
      <w:r w:rsidR="00CC2FD5" w:rsidRPr="007266B3">
        <w:rPr>
          <w:rFonts w:ascii="Times New Roman" w:hAnsi="Times New Roman" w:cs="Times New Roman"/>
          <w:sz w:val="24"/>
          <w:szCs w:val="24"/>
        </w:rPr>
        <w:t>10</w:t>
      </w:r>
      <w:r w:rsidR="005145F2" w:rsidRPr="007266B3">
        <w:rPr>
          <w:rFonts w:ascii="Times New Roman" w:hAnsi="Times New Roman" w:cs="Times New Roman"/>
          <w:sz w:val="24"/>
          <w:szCs w:val="24"/>
        </w:rPr>
        <w:t>000 рублей списываются при выдаче в эксплуатацию</w:t>
      </w:r>
      <w:r w:rsidR="003564F8" w:rsidRPr="007266B3">
        <w:rPr>
          <w:rFonts w:ascii="Times New Roman" w:hAnsi="Times New Roman" w:cs="Times New Roman"/>
          <w:sz w:val="24"/>
          <w:szCs w:val="24"/>
        </w:rPr>
        <w:t>;</w:t>
      </w:r>
    </w:p>
    <w:p w:rsidR="003564F8" w:rsidRPr="007266B3" w:rsidRDefault="00EF0715" w:rsidP="003564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- </w:t>
      </w:r>
      <w:r w:rsidR="003564F8" w:rsidRPr="007266B3">
        <w:rPr>
          <w:rFonts w:ascii="Times New Roman" w:hAnsi="Times New Roman" w:cs="Times New Roman"/>
          <w:sz w:val="24"/>
          <w:szCs w:val="24"/>
        </w:rPr>
        <w:t xml:space="preserve">учет </w:t>
      </w:r>
      <w:r w:rsidRPr="007266B3">
        <w:rPr>
          <w:rFonts w:ascii="Times New Roman" w:hAnsi="Times New Roman" w:cs="Times New Roman"/>
          <w:sz w:val="24"/>
          <w:szCs w:val="24"/>
        </w:rPr>
        <w:t xml:space="preserve"> материальных запасов (</w:t>
      </w:r>
      <w:r w:rsidR="003564F8" w:rsidRPr="007266B3">
        <w:rPr>
          <w:rFonts w:ascii="Times New Roman" w:hAnsi="Times New Roman" w:cs="Times New Roman"/>
          <w:sz w:val="24"/>
          <w:szCs w:val="24"/>
        </w:rPr>
        <w:t>п.102-126 Приказа 157н).</w:t>
      </w:r>
      <w:r w:rsidR="005145F2" w:rsidRPr="007266B3">
        <w:rPr>
          <w:rFonts w:ascii="Times New Roman" w:hAnsi="Times New Roman" w:cs="Times New Roman"/>
          <w:sz w:val="24"/>
          <w:szCs w:val="24"/>
        </w:rPr>
        <w:t xml:space="preserve"> Оценка стоимости материальных запасов, израсходованных на оказание услуг, определяется методом средних цен.</w:t>
      </w:r>
    </w:p>
    <w:p w:rsidR="003564F8" w:rsidRPr="007266B3" w:rsidRDefault="00D4377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2.2. </w:t>
      </w:r>
      <w:r w:rsidR="00EF0715" w:rsidRPr="007266B3">
        <w:rPr>
          <w:rFonts w:ascii="Times New Roman" w:hAnsi="Times New Roman" w:cs="Times New Roman"/>
          <w:sz w:val="24"/>
          <w:szCs w:val="24"/>
        </w:rPr>
        <w:t xml:space="preserve">Для расчета налога на прибыль применяется метод начисления в соответствии со </w:t>
      </w:r>
      <w:hyperlink r:id="rId16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ст. ст. 271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7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272 гл. 25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 Налогового кодекса</w:t>
      </w:r>
      <w:r w:rsidR="003564F8" w:rsidRPr="007266B3">
        <w:rPr>
          <w:rFonts w:ascii="Times New Roman" w:hAnsi="Times New Roman" w:cs="Times New Roman"/>
          <w:sz w:val="24"/>
          <w:szCs w:val="24"/>
        </w:rPr>
        <w:t>.</w:t>
      </w:r>
    </w:p>
    <w:p w:rsidR="00A10798" w:rsidRPr="007266B3" w:rsidRDefault="00A107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Доходы подразделяются:</w:t>
      </w:r>
    </w:p>
    <w:p w:rsidR="00A10798" w:rsidRPr="007266B3" w:rsidRDefault="00A107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Доходы от реализации услуг – поступления от оказания медицинских услуг населению по предпринимательской и иной приносящей доход деятельности;</w:t>
      </w:r>
    </w:p>
    <w:p w:rsidR="008B05AF" w:rsidRPr="007266B3" w:rsidRDefault="00A107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Внереализационные доходы – поступления от продажи товаров, поступления от сдачи имущества в аренду, доходы от прочей реализации (за сданные отходы, содержащие драгметаллы, прочие отходы).</w:t>
      </w:r>
    </w:p>
    <w:p w:rsidR="00A10798" w:rsidRPr="007266B3" w:rsidRDefault="00A107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Расходы подразделяются:</w:t>
      </w:r>
    </w:p>
    <w:p w:rsidR="00D4377C" w:rsidRPr="007266B3" w:rsidRDefault="00A107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4377C" w:rsidRPr="007266B3">
        <w:rPr>
          <w:rFonts w:ascii="Times New Roman" w:hAnsi="Times New Roman" w:cs="Times New Roman"/>
          <w:sz w:val="24"/>
          <w:szCs w:val="24"/>
        </w:rPr>
        <w:t>Прямые расходы</w:t>
      </w:r>
    </w:p>
    <w:p w:rsidR="00A10798" w:rsidRPr="007266B3" w:rsidRDefault="00A10798" w:rsidP="00A10798">
      <w:pPr>
        <w:pStyle w:val="ConsPlusNormal"/>
        <w:widowControl/>
        <w:ind w:left="70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Расходы на оплату труда</w:t>
      </w:r>
    </w:p>
    <w:p w:rsidR="007C11EC" w:rsidRPr="007266B3" w:rsidRDefault="007C11EC" w:rsidP="007C11EC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Взносы в ПФР</w:t>
      </w:r>
    </w:p>
    <w:p w:rsidR="007C11EC" w:rsidRPr="007266B3" w:rsidRDefault="007C11EC" w:rsidP="007C11EC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Взносы в ФСС</w:t>
      </w:r>
    </w:p>
    <w:p w:rsidR="007C11EC" w:rsidRPr="007266B3" w:rsidRDefault="007C11EC" w:rsidP="00A10798">
      <w:pPr>
        <w:pStyle w:val="ConsPlusNormal"/>
        <w:widowControl/>
        <w:ind w:left="70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Обязательное медицинское страхование</w:t>
      </w:r>
    </w:p>
    <w:p w:rsidR="00A10798" w:rsidRPr="007266B3" w:rsidRDefault="00A10798" w:rsidP="00A10798">
      <w:pPr>
        <w:pStyle w:val="ConsPlusNormal"/>
        <w:widowControl/>
        <w:ind w:left="70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Амортизационные отчисления</w:t>
      </w:r>
    </w:p>
    <w:p w:rsidR="00A10798" w:rsidRPr="007266B3" w:rsidRDefault="00A10798" w:rsidP="004B7234">
      <w:pPr>
        <w:pStyle w:val="ConsPlusNormal"/>
        <w:widowControl/>
        <w:ind w:firstLine="1249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Стоимость израсходованных материальных ценностей, использованных при оказании услуг</w:t>
      </w:r>
      <w:r w:rsidR="00814F70" w:rsidRPr="007266B3">
        <w:rPr>
          <w:rFonts w:ascii="Times New Roman" w:hAnsi="Times New Roman" w:cs="Times New Roman"/>
          <w:sz w:val="24"/>
          <w:szCs w:val="24"/>
        </w:rPr>
        <w:t>.</w:t>
      </w:r>
    </w:p>
    <w:p w:rsidR="00814F70" w:rsidRPr="007266B3" w:rsidRDefault="00814F70" w:rsidP="00814F7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- </w:t>
      </w:r>
      <w:r w:rsidR="00CC2FD5" w:rsidRPr="007266B3">
        <w:rPr>
          <w:rFonts w:ascii="Times New Roman" w:hAnsi="Times New Roman" w:cs="Times New Roman"/>
          <w:sz w:val="24"/>
          <w:szCs w:val="24"/>
        </w:rPr>
        <w:t>Общехозяйственные (косвенные)</w:t>
      </w:r>
      <w:r w:rsidRPr="007266B3">
        <w:rPr>
          <w:rFonts w:ascii="Times New Roman" w:hAnsi="Times New Roman" w:cs="Times New Roman"/>
          <w:sz w:val="24"/>
          <w:szCs w:val="24"/>
        </w:rPr>
        <w:t xml:space="preserve"> расходы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Налог на имущество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Транспортный налог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Командировочные расходы в пределах норм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Оплата коммунальных услуг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Прочие технические и хозяйственные услуги (в т.ч. на содержание имущества)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Услуги санитарно-бытового характера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Услуги связи</w:t>
      </w:r>
    </w:p>
    <w:p w:rsidR="00814F70" w:rsidRPr="007266B3" w:rsidRDefault="00814F70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Прочие услуги</w:t>
      </w:r>
    </w:p>
    <w:p w:rsidR="00364533" w:rsidRPr="007266B3" w:rsidRDefault="00364533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Прочие расходы</w:t>
      </w:r>
    </w:p>
    <w:p w:rsidR="00230E28" w:rsidRPr="007266B3" w:rsidRDefault="00230E28" w:rsidP="00814F70">
      <w:pPr>
        <w:pStyle w:val="ConsPlusNormal"/>
        <w:widowControl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6F4B4B" w:rsidRPr="007266B3" w:rsidRDefault="00230E28" w:rsidP="00230E28">
      <w:pPr>
        <w:ind w:firstLine="567"/>
        <w:jc w:val="both"/>
      </w:pPr>
      <w:r w:rsidRPr="007266B3">
        <w:t>Сумма прямых расходов, осуществленных в отчетном (налоговом) периоде, в полном объеме относятся  на уменьшение доходов от производства и реализации данного отчетного (налогового) периода без распределения на остатки незавершенного производства.</w:t>
      </w:r>
    </w:p>
    <w:p w:rsidR="00CC2FD5" w:rsidRPr="007266B3" w:rsidRDefault="006F4B4B" w:rsidP="00CC2FD5">
      <w:pPr>
        <w:ind w:firstLine="426"/>
        <w:jc w:val="both"/>
        <w:rPr>
          <w:rFonts w:eastAsiaTheme="minorEastAsia"/>
        </w:rPr>
      </w:pPr>
      <w:r w:rsidRPr="007266B3">
        <w:t xml:space="preserve">Расходы по оказанию платных услуг в части оплаты административно-хозяйственных расходов (коммунальные, прочие технические и хозяйственные услуги (в т.ч. на содержание имущества), услуги санитарно-бытового характера, услуги связи, </w:t>
      </w:r>
      <w:r w:rsidR="00CC2FD5" w:rsidRPr="007266B3">
        <w:rPr>
          <w:rFonts w:eastAsiaTheme="minorEastAsia"/>
        </w:rPr>
        <w:t>распределяются в части распределяемых расходов – на себестоимость оказанных услуг  (работ)  в соответствии с Порядком распределения расходов по источникам финансирования, утверждаемом директором ПКЦ.</w:t>
      </w:r>
    </w:p>
    <w:p w:rsidR="00C3298F" w:rsidRPr="007266B3" w:rsidRDefault="00DA1F9D" w:rsidP="00230E2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В соответствии со ст.284.1 Налогового кодекса применяется нулевая ставка налога на прибыль.</w:t>
      </w:r>
    </w:p>
    <w:p w:rsidR="00A10798" w:rsidRPr="007266B3" w:rsidRDefault="00A10798" w:rsidP="00A10798">
      <w:pPr>
        <w:pStyle w:val="ConsPlusNormal"/>
        <w:widowControl/>
        <w:ind w:left="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0715" w:rsidRPr="007266B3" w:rsidRDefault="005145F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2.3. </w:t>
      </w:r>
      <w:r w:rsidR="00EF0715" w:rsidRPr="007266B3">
        <w:rPr>
          <w:rFonts w:ascii="Times New Roman" w:hAnsi="Times New Roman" w:cs="Times New Roman"/>
          <w:sz w:val="24"/>
          <w:szCs w:val="24"/>
        </w:rPr>
        <w:t>Порядок определения налоговой базы по НДС -  моментом определения налоговой базы для целей исчисления НДС является наиболее ранняя из двух дат (</w:t>
      </w:r>
      <w:hyperlink r:id="rId18" w:history="1">
        <w:r w:rsidR="00EF0715" w:rsidRPr="007266B3">
          <w:rPr>
            <w:rFonts w:ascii="Times New Roman" w:hAnsi="Times New Roman" w:cs="Times New Roman"/>
            <w:sz w:val="24"/>
            <w:szCs w:val="24"/>
          </w:rPr>
          <w:t>п. 1 ст.167</w:t>
        </w:r>
      </w:hyperlink>
      <w:r w:rsidR="00EF0715" w:rsidRPr="007266B3">
        <w:rPr>
          <w:rFonts w:ascii="Times New Roman" w:hAnsi="Times New Roman" w:cs="Times New Roman"/>
          <w:sz w:val="24"/>
          <w:szCs w:val="24"/>
        </w:rPr>
        <w:t xml:space="preserve"> НК РФ):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день отгрузки (передачи) товаров (работ, услуг), имущественных прав;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день оплаты, частичной оплаты в счет предстоящих поставок товаров (выполнения работ, оказания услуг), передачи имущественных прав.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При получении предоплаты (аванса) от покупателя определять налоговую базу и начислять налог нужно на день получения этой предоплаты (аванса). НДС при получении предоплаты исчисляется расчетным методом. Если предварительных расчетов по сделке не было, то определять налоговую базу и начислять налог нужно на день отгрузки (передачи).</w:t>
      </w:r>
    </w:p>
    <w:p w:rsidR="00707C50" w:rsidRPr="007266B3" w:rsidRDefault="00E55E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Не облагаются НДС</w:t>
      </w:r>
      <w:r w:rsidR="00707C50" w:rsidRPr="007266B3">
        <w:rPr>
          <w:rFonts w:ascii="Times New Roman" w:hAnsi="Times New Roman" w:cs="Times New Roman"/>
          <w:sz w:val="24"/>
          <w:szCs w:val="24"/>
        </w:rPr>
        <w:t>:</w:t>
      </w:r>
    </w:p>
    <w:p w:rsidR="00707C50" w:rsidRPr="007266B3" w:rsidRDefault="00707C50" w:rsidP="00707C50">
      <w:pPr>
        <w:autoSpaceDE w:val="0"/>
        <w:autoSpaceDN w:val="0"/>
        <w:adjustRightInd w:val="0"/>
        <w:ind w:firstLine="567"/>
        <w:jc w:val="both"/>
      </w:pPr>
      <w:r w:rsidRPr="007266B3">
        <w:t>- Оказание услуг (выполнение работ) в рамках государственного (муниципального) задания, источником финансового обеспечения которого является субсидия из соответствующего бюджета бюджетной системы Российской Федерации. Основание: ст. 146, п. 2, п.п. 4.1 НК РФ</w:t>
      </w:r>
      <w:r w:rsidR="00E671A0" w:rsidRPr="007266B3">
        <w:t>.</w:t>
      </w:r>
    </w:p>
    <w:p w:rsidR="00E55E0A" w:rsidRPr="007266B3" w:rsidRDefault="00707C50" w:rsidP="00707C50">
      <w:pPr>
        <w:autoSpaceDE w:val="0"/>
        <w:autoSpaceDN w:val="0"/>
        <w:adjustRightInd w:val="0"/>
        <w:ind w:firstLine="567"/>
        <w:jc w:val="both"/>
      </w:pPr>
      <w:r w:rsidRPr="007266B3">
        <w:t>- М</w:t>
      </w:r>
      <w:r w:rsidR="00E55E0A" w:rsidRPr="007266B3">
        <w:t>едицинские услуги</w:t>
      </w:r>
      <w:r w:rsidRPr="007266B3">
        <w:t>. Основание</w:t>
      </w:r>
      <w:r w:rsidR="00E671A0" w:rsidRPr="007266B3">
        <w:t>:</w:t>
      </w:r>
      <w:r w:rsidRPr="007266B3">
        <w:t xml:space="preserve"> </w:t>
      </w:r>
      <w:r w:rsidR="00E55E0A" w:rsidRPr="007266B3">
        <w:t>ст.149</w:t>
      </w:r>
      <w:r w:rsidRPr="007266B3">
        <w:t>, п.</w:t>
      </w:r>
      <w:r w:rsidR="00E671A0" w:rsidRPr="007266B3">
        <w:t xml:space="preserve"> </w:t>
      </w:r>
      <w:r w:rsidRPr="007266B3">
        <w:t>2,</w:t>
      </w:r>
      <w:r w:rsidR="00E55E0A" w:rsidRPr="007266B3">
        <w:t xml:space="preserve"> п.</w:t>
      </w:r>
      <w:r w:rsidR="00E671A0" w:rsidRPr="007266B3">
        <w:t xml:space="preserve">п. </w:t>
      </w:r>
      <w:r w:rsidR="00E55E0A" w:rsidRPr="007266B3">
        <w:t>2.2. НК РФ.</w:t>
      </w:r>
    </w:p>
    <w:p w:rsidR="00E671A0" w:rsidRPr="007266B3" w:rsidRDefault="00E671A0" w:rsidP="00707C50">
      <w:pPr>
        <w:autoSpaceDE w:val="0"/>
        <w:autoSpaceDN w:val="0"/>
        <w:adjustRightInd w:val="0"/>
        <w:ind w:firstLine="567"/>
        <w:jc w:val="both"/>
      </w:pPr>
      <w:r w:rsidRPr="007266B3">
        <w:t>- Медицинские услуги при проведении клинических исследований лекарственных средств. Основание: ст.149, п. 3, п.п. 16.1 НК РФ.</w:t>
      </w:r>
    </w:p>
    <w:p w:rsidR="00F23BEE" w:rsidRPr="007266B3" w:rsidRDefault="00F23BEE" w:rsidP="00F23BEE">
      <w:pPr>
        <w:autoSpaceDE w:val="0"/>
        <w:autoSpaceDN w:val="0"/>
        <w:adjustRightInd w:val="0"/>
        <w:ind w:firstLine="567"/>
        <w:jc w:val="both"/>
      </w:pPr>
      <w:r w:rsidRPr="007266B3">
        <w:lastRenderedPageBreak/>
        <w:t>- С</w:t>
      </w:r>
      <w:r w:rsidR="003C1E85" w:rsidRPr="007266B3">
        <w:t>огласно ст.145 НК РФ возможно освобождение от уплаты НДС</w:t>
      </w:r>
      <w:r w:rsidRPr="007266B3">
        <w:t xml:space="preserve"> если за три предшествующих последовательных календарных месяца сумма выручки от реализации товаров (работ, услуг), облагаемых НДС, без учета налога, не превысила в совокупности два миллиона рублей</w:t>
      </w:r>
    </w:p>
    <w:p w:rsidR="00E55E0A" w:rsidRPr="007266B3" w:rsidRDefault="00E55E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14F70" w:rsidRPr="007266B3" w:rsidRDefault="00814F7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2.4. Налог на имущество.</w:t>
      </w:r>
    </w:p>
    <w:p w:rsidR="00E41ABC" w:rsidRPr="007266B3" w:rsidRDefault="00814F70" w:rsidP="00456E4A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7266B3">
        <w:rPr>
          <w:sz w:val="24"/>
          <w:szCs w:val="24"/>
        </w:rPr>
        <w:t>При исчислении налога на имущество налоговая база определяется исходя из остаточной стоимости недвижимого имущества (включая имущество, переданное в аренду), учитываемого на балансе в качестве объектов основных средств</w:t>
      </w:r>
      <w:r w:rsidR="00456E4A" w:rsidRPr="007266B3">
        <w:rPr>
          <w:sz w:val="24"/>
          <w:szCs w:val="24"/>
        </w:rPr>
        <w:t xml:space="preserve"> согласно статьям 374, 375 Налогового кодекса РФ. Налогов</w:t>
      </w:r>
      <w:r w:rsidR="00E41ABC" w:rsidRPr="007266B3">
        <w:rPr>
          <w:sz w:val="24"/>
          <w:szCs w:val="24"/>
        </w:rPr>
        <w:t>ая</w:t>
      </w:r>
      <w:r w:rsidR="00456E4A" w:rsidRPr="007266B3">
        <w:rPr>
          <w:sz w:val="24"/>
          <w:szCs w:val="24"/>
        </w:rPr>
        <w:t xml:space="preserve"> ставк</w:t>
      </w:r>
      <w:r w:rsidR="00E41ABC" w:rsidRPr="007266B3">
        <w:rPr>
          <w:sz w:val="24"/>
          <w:szCs w:val="24"/>
        </w:rPr>
        <w:t>а</w:t>
      </w:r>
      <w:r w:rsidR="00456E4A" w:rsidRPr="007266B3">
        <w:rPr>
          <w:sz w:val="24"/>
          <w:szCs w:val="24"/>
        </w:rPr>
        <w:t xml:space="preserve"> применяется в соответствии с законодательством Пермского края.</w:t>
      </w:r>
    </w:p>
    <w:p w:rsidR="00456E4A" w:rsidRPr="007266B3" w:rsidRDefault="00456E4A" w:rsidP="00456E4A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7266B3">
        <w:rPr>
          <w:sz w:val="24"/>
          <w:szCs w:val="24"/>
        </w:rPr>
        <w:t>Уплата налога и авансовых платежей по налогу на имущество осуществляется в региональный бюджет по мест</w:t>
      </w:r>
      <w:r w:rsidR="00E41ABC" w:rsidRPr="007266B3">
        <w:rPr>
          <w:sz w:val="24"/>
          <w:szCs w:val="24"/>
        </w:rPr>
        <w:t>о</w:t>
      </w:r>
      <w:r w:rsidRPr="007266B3">
        <w:rPr>
          <w:sz w:val="24"/>
          <w:szCs w:val="24"/>
        </w:rPr>
        <w:t>нахождени</w:t>
      </w:r>
      <w:r w:rsidR="00E41ABC" w:rsidRPr="007266B3">
        <w:rPr>
          <w:sz w:val="24"/>
          <w:szCs w:val="24"/>
        </w:rPr>
        <w:t>ю</w:t>
      </w:r>
      <w:r w:rsidRPr="007266B3">
        <w:rPr>
          <w:sz w:val="24"/>
          <w:szCs w:val="24"/>
        </w:rPr>
        <w:t xml:space="preserve"> ПКЦ в порядке и сроки, предусмотренные статьей 383 Налогового кодекса РФ.</w:t>
      </w:r>
    </w:p>
    <w:p w:rsidR="00456E4A" w:rsidRPr="007266B3" w:rsidRDefault="00456E4A" w:rsidP="00456E4A">
      <w:pPr>
        <w:pStyle w:val="a6"/>
        <w:spacing w:before="0" w:beforeAutospacing="0" w:after="0" w:afterAutospacing="0"/>
        <w:rPr>
          <w:sz w:val="24"/>
          <w:szCs w:val="24"/>
        </w:rPr>
      </w:pPr>
    </w:p>
    <w:p w:rsidR="00456E4A" w:rsidRPr="007266B3" w:rsidRDefault="00456E4A" w:rsidP="00456E4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2.5. </w:t>
      </w:r>
      <w:r w:rsidR="00AD2096" w:rsidRPr="007266B3">
        <w:rPr>
          <w:rFonts w:ascii="Times New Roman" w:hAnsi="Times New Roman" w:cs="Times New Roman"/>
          <w:sz w:val="24"/>
          <w:szCs w:val="24"/>
        </w:rPr>
        <w:t>Земельный налог.</w:t>
      </w:r>
    </w:p>
    <w:p w:rsidR="00AD2096" w:rsidRPr="007266B3" w:rsidRDefault="00AD2096" w:rsidP="00AD2096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7266B3">
        <w:rPr>
          <w:sz w:val="24"/>
          <w:szCs w:val="24"/>
        </w:rPr>
        <w:t xml:space="preserve"> Налогооблагаемая база по земельному налогу формируется согласно статьям 389, 390, 391 Налогового кодекса РФ. </w:t>
      </w:r>
      <w:bookmarkStart w:id="0" w:name="dfas1f5z8e"/>
      <w:bookmarkStart w:id="1" w:name="dfasot31lg"/>
      <w:bookmarkStart w:id="2" w:name="dfasg9kx9g"/>
      <w:bookmarkEnd w:id="0"/>
      <w:bookmarkEnd w:id="1"/>
      <w:bookmarkEnd w:id="2"/>
      <w:r w:rsidRPr="007266B3">
        <w:rPr>
          <w:sz w:val="24"/>
          <w:szCs w:val="24"/>
        </w:rPr>
        <w:t xml:space="preserve">Налоговая ставка применяется в соответствии с законодательством Пермского края согласно статье 394 Налогового кодекса РФ. </w:t>
      </w:r>
      <w:bookmarkStart w:id="3" w:name="dfas886zy0"/>
      <w:bookmarkStart w:id="4" w:name="dfas2hlmbe"/>
      <w:bookmarkEnd w:id="3"/>
      <w:bookmarkEnd w:id="4"/>
      <w:r w:rsidRPr="007266B3">
        <w:rPr>
          <w:sz w:val="24"/>
          <w:szCs w:val="24"/>
        </w:rPr>
        <w:t>Уплата налога и авансовых платежей по земельному налогу осуществляется в местный бюджет по местонахождению ПКЦ и его структурных подразделений в порядке и сроки, предусмотренные статьей 396 Налогового кодекса РФ.</w:t>
      </w:r>
    </w:p>
    <w:p w:rsidR="00AD2096" w:rsidRPr="007266B3" w:rsidRDefault="00AD2096" w:rsidP="00AD2096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</w:p>
    <w:p w:rsidR="00AD2096" w:rsidRPr="007266B3" w:rsidRDefault="00AD2096" w:rsidP="00AD2096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7266B3">
        <w:rPr>
          <w:sz w:val="24"/>
          <w:szCs w:val="24"/>
        </w:rPr>
        <w:t>2.6.  Транспортный налог.</w:t>
      </w:r>
    </w:p>
    <w:p w:rsidR="00AD2096" w:rsidRPr="007266B3" w:rsidRDefault="00AD2096" w:rsidP="00AD2096">
      <w:pPr>
        <w:pStyle w:val="a6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7266B3">
        <w:rPr>
          <w:sz w:val="24"/>
          <w:szCs w:val="24"/>
        </w:rPr>
        <w:t xml:space="preserve">Налогооблагаемая база формируется исходя из наличия всех транспортных средств, зарегистрированных как имущество ПКЦ. </w:t>
      </w:r>
      <w:bookmarkStart w:id="5" w:name="dfas165sin"/>
      <w:bookmarkStart w:id="6" w:name="dfas8x1976"/>
      <w:bookmarkStart w:id="7" w:name="dfasw44cuo"/>
      <w:bookmarkEnd w:id="5"/>
      <w:bookmarkEnd w:id="6"/>
      <w:bookmarkEnd w:id="7"/>
      <w:r w:rsidRPr="007266B3">
        <w:rPr>
          <w:sz w:val="24"/>
          <w:szCs w:val="24"/>
        </w:rPr>
        <w:t>В налогооблагаемую базу включаются транспортные средства, находящиеся на ремонте и подлежащие списанию, до момента снятия транспортного средства с учета или исключения из государственного реестра в соответствии с законодательством РФ.</w:t>
      </w:r>
    </w:p>
    <w:p w:rsidR="00AD2096" w:rsidRPr="007266B3" w:rsidRDefault="00AD209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145F2" w:rsidRPr="007266B3" w:rsidRDefault="005145F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2.</w:t>
      </w:r>
      <w:r w:rsidR="00AD2096" w:rsidRPr="007266B3">
        <w:rPr>
          <w:rFonts w:ascii="Times New Roman" w:hAnsi="Times New Roman" w:cs="Times New Roman"/>
          <w:sz w:val="24"/>
          <w:szCs w:val="24"/>
        </w:rPr>
        <w:t>7</w:t>
      </w:r>
      <w:r w:rsidRPr="007266B3">
        <w:rPr>
          <w:rFonts w:ascii="Times New Roman" w:hAnsi="Times New Roman" w:cs="Times New Roman"/>
          <w:sz w:val="24"/>
          <w:szCs w:val="24"/>
        </w:rPr>
        <w:t xml:space="preserve">. </w:t>
      </w:r>
      <w:r w:rsidR="003C1E85" w:rsidRPr="007266B3">
        <w:rPr>
          <w:rFonts w:ascii="Times New Roman" w:hAnsi="Times New Roman" w:cs="Times New Roman"/>
          <w:sz w:val="24"/>
          <w:szCs w:val="24"/>
        </w:rPr>
        <w:t>Создается р</w:t>
      </w:r>
      <w:r w:rsidRPr="007266B3">
        <w:rPr>
          <w:rFonts w:ascii="Times New Roman" w:hAnsi="Times New Roman" w:cs="Times New Roman"/>
          <w:sz w:val="24"/>
          <w:szCs w:val="24"/>
        </w:rPr>
        <w:t>езерв</w:t>
      </w:r>
      <w:r w:rsidR="003C1E85" w:rsidRPr="007266B3">
        <w:rPr>
          <w:rFonts w:ascii="Times New Roman" w:hAnsi="Times New Roman" w:cs="Times New Roman"/>
          <w:sz w:val="24"/>
          <w:szCs w:val="24"/>
        </w:rPr>
        <w:t xml:space="preserve"> </w:t>
      </w:r>
      <w:r w:rsidRPr="007266B3">
        <w:rPr>
          <w:rFonts w:ascii="Times New Roman" w:hAnsi="Times New Roman" w:cs="Times New Roman"/>
          <w:sz w:val="24"/>
          <w:szCs w:val="24"/>
        </w:rPr>
        <w:t>предстоящих расходов на оплату отпусков</w:t>
      </w:r>
      <w:r w:rsidR="003C1E85" w:rsidRPr="007266B3">
        <w:rPr>
          <w:rFonts w:ascii="Times New Roman" w:hAnsi="Times New Roman" w:cs="Times New Roman"/>
          <w:sz w:val="24"/>
          <w:szCs w:val="24"/>
        </w:rPr>
        <w:t>, исполнение долгосрочных обязательств</w:t>
      </w:r>
      <w:r w:rsidRPr="007266B3">
        <w:rPr>
          <w:rFonts w:ascii="Times New Roman" w:hAnsi="Times New Roman" w:cs="Times New Roman"/>
          <w:sz w:val="24"/>
          <w:szCs w:val="24"/>
        </w:rPr>
        <w:t>.</w:t>
      </w:r>
    </w:p>
    <w:p w:rsidR="00AD2096" w:rsidRPr="007266B3" w:rsidRDefault="00AD209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145F2" w:rsidRPr="007266B3" w:rsidRDefault="005145F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2.</w:t>
      </w:r>
      <w:r w:rsidR="00AD2096" w:rsidRPr="007266B3">
        <w:rPr>
          <w:rFonts w:ascii="Times New Roman" w:hAnsi="Times New Roman" w:cs="Times New Roman"/>
          <w:sz w:val="24"/>
          <w:szCs w:val="24"/>
        </w:rPr>
        <w:t>8</w:t>
      </w:r>
      <w:r w:rsidRPr="007266B3">
        <w:rPr>
          <w:rFonts w:ascii="Times New Roman" w:hAnsi="Times New Roman" w:cs="Times New Roman"/>
          <w:sz w:val="24"/>
          <w:szCs w:val="24"/>
        </w:rPr>
        <w:t>. Резерв предстоящих расходов на выплату вознаграждений по итогам работы</w:t>
      </w:r>
      <w:r w:rsidR="000F5BBD" w:rsidRPr="007266B3">
        <w:rPr>
          <w:rFonts w:ascii="Times New Roman" w:hAnsi="Times New Roman" w:cs="Times New Roman"/>
          <w:sz w:val="24"/>
          <w:szCs w:val="24"/>
        </w:rPr>
        <w:t xml:space="preserve"> за год</w:t>
      </w:r>
      <w:r w:rsidRPr="007266B3">
        <w:rPr>
          <w:rFonts w:ascii="Times New Roman" w:hAnsi="Times New Roman" w:cs="Times New Roman"/>
          <w:sz w:val="24"/>
          <w:szCs w:val="24"/>
        </w:rPr>
        <w:t xml:space="preserve"> не создается.</w:t>
      </w:r>
    </w:p>
    <w:p w:rsidR="00AD2096" w:rsidRPr="007266B3" w:rsidRDefault="00AD209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5963" w:rsidRPr="007266B3" w:rsidRDefault="00AD209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2.9</w:t>
      </w:r>
      <w:r w:rsidR="000E5963" w:rsidRPr="007266B3">
        <w:rPr>
          <w:rFonts w:ascii="Times New Roman" w:hAnsi="Times New Roman" w:cs="Times New Roman"/>
          <w:sz w:val="24"/>
          <w:szCs w:val="24"/>
        </w:rPr>
        <w:t>. Учет НДФЛ ве</w:t>
      </w:r>
      <w:r w:rsidR="00364533" w:rsidRPr="007266B3">
        <w:rPr>
          <w:rFonts w:ascii="Times New Roman" w:hAnsi="Times New Roman" w:cs="Times New Roman"/>
          <w:sz w:val="24"/>
          <w:szCs w:val="24"/>
        </w:rPr>
        <w:t>дется</w:t>
      </w:r>
      <w:r w:rsidR="000E5963" w:rsidRPr="007266B3">
        <w:rPr>
          <w:rFonts w:ascii="Times New Roman" w:hAnsi="Times New Roman" w:cs="Times New Roman"/>
          <w:sz w:val="24"/>
          <w:szCs w:val="24"/>
        </w:rPr>
        <w:t xml:space="preserve"> в Регистре налогового учета по налогу на доходы физических лиц (Приложение № </w:t>
      </w:r>
      <w:r w:rsidR="00BF74B8" w:rsidRPr="007266B3">
        <w:rPr>
          <w:rFonts w:ascii="Times New Roman" w:hAnsi="Times New Roman" w:cs="Times New Roman"/>
          <w:sz w:val="24"/>
          <w:szCs w:val="24"/>
        </w:rPr>
        <w:t>6).</w:t>
      </w:r>
    </w:p>
    <w:p w:rsidR="00F52F66" w:rsidRPr="007266B3" w:rsidRDefault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F66" w:rsidRPr="007266B3" w:rsidRDefault="00F52F66" w:rsidP="00F52F66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3. Порядок применения Приложения.</w:t>
      </w: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3.1. Предполагается, что выбранные способы налогового учета будут применяться последовательно из года в год.</w:t>
      </w: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3.2. Изменения в учетной политике, оформленные приказом по </w:t>
      </w:r>
      <w:r w:rsidR="00CC2FD5" w:rsidRPr="007266B3">
        <w:rPr>
          <w:rFonts w:ascii="Times New Roman" w:hAnsi="Times New Roman" w:cs="Times New Roman"/>
          <w:sz w:val="24"/>
          <w:szCs w:val="24"/>
        </w:rPr>
        <w:t>ПКЦ</w:t>
      </w:r>
      <w:r w:rsidRPr="007266B3">
        <w:rPr>
          <w:rFonts w:ascii="Times New Roman" w:hAnsi="Times New Roman" w:cs="Times New Roman"/>
          <w:sz w:val="24"/>
          <w:szCs w:val="24"/>
        </w:rPr>
        <w:t>, могут иметь место с начала отчетного года, если иное не обуславливается причиной такого изменения, в случаях:</w:t>
      </w: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изменения законодательства Российской Федерации;</w:t>
      </w: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- изменения применяемых методов учета;</w:t>
      </w:r>
    </w:p>
    <w:p w:rsidR="00364533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 xml:space="preserve">- существенного изменения условий деятельности </w:t>
      </w:r>
      <w:r w:rsidR="00364533" w:rsidRPr="007266B3">
        <w:rPr>
          <w:rFonts w:ascii="Times New Roman" w:hAnsi="Times New Roman" w:cs="Times New Roman"/>
          <w:sz w:val="24"/>
          <w:szCs w:val="24"/>
        </w:rPr>
        <w:t>ПКЦ</w:t>
      </w:r>
      <w:r w:rsidRPr="007266B3">
        <w:rPr>
          <w:rFonts w:ascii="Times New Roman" w:hAnsi="Times New Roman" w:cs="Times New Roman"/>
          <w:sz w:val="24"/>
          <w:szCs w:val="24"/>
        </w:rPr>
        <w:t>.</w:t>
      </w:r>
    </w:p>
    <w:p w:rsidR="00F52F66" w:rsidRPr="007266B3" w:rsidRDefault="00F52F66" w:rsidP="00F52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66B3">
        <w:rPr>
          <w:rFonts w:ascii="Times New Roman" w:hAnsi="Times New Roman" w:cs="Times New Roman"/>
          <w:sz w:val="24"/>
          <w:szCs w:val="24"/>
        </w:rPr>
        <w:t>Существенное изменение может быть связано с реорганизацией, изменением видов деятельности.</w:t>
      </w:r>
    </w:p>
    <w:p w:rsidR="00EF0715" w:rsidRPr="007266B3" w:rsidRDefault="00EF07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EF0715" w:rsidRPr="007266B3">
      <w:footerReference w:type="even" r:id="rId19"/>
      <w:footerReference w:type="default" r:id="rId20"/>
      <w:pgSz w:w="11906" w:h="16838" w:code="9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8DD" w:rsidRDefault="008E08DD">
      <w:r>
        <w:separator/>
      </w:r>
    </w:p>
  </w:endnote>
  <w:endnote w:type="continuationSeparator" w:id="0">
    <w:p w:rsidR="008E08DD" w:rsidRDefault="008E0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8DD" w:rsidRDefault="008E08DD" w:rsidP="002667C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08DD" w:rsidRDefault="008E08DD" w:rsidP="008E08D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8DD" w:rsidRDefault="008E08DD" w:rsidP="002667C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2762">
      <w:rPr>
        <w:rStyle w:val="a5"/>
        <w:noProof/>
      </w:rPr>
      <w:t>2</w:t>
    </w:r>
    <w:r>
      <w:rPr>
        <w:rStyle w:val="a5"/>
      </w:rPr>
      <w:fldChar w:fldCharType="end"/>
    </w:r>
  </w:p>
  <w:p w:rsidR="008E08DD" w:rsidRDefault="008E08DD" w:rsidP="008E08D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8DD" w:rsidRDefault="008E08DD">
      <w:r>
        <w:separator/>
      </w:r>
    </w:p>
  </w:footnote>
  <w:footnote w:type="continuationSeparator" w:id="0">
    <w:p w:rsidR="008E08DD" w:rsidRDefault="008E08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4F8"/>
    <w:rsid w:val="0007529C"/>
    <w:rsid w:val="000E5963"/>
    <w:rsid w:val="000F5BBD"/>
    <w:rsid w:val="00100068"/>
    <w:rsid w:val="00142250"/>
    <w:rsid w:val="001C68C3"/>
    <w:rsid w:val="001F1E26"/>
    <w:rsid w:val="00220B4F"/>
    <w:rsid w:val="00230E28"/>
    <w:rsid w:val="002667C5"/>
    <w:rsid w:val="00281B6B"/>
    <w:rsid w:val="00303F10"/>
    <w:rsid w:val="003564F8"/>
    <w:rsid w:val="00364533"/>
    <w:rsid w:val="00374D24"/>
    <w:rsid w:val="003C1E85"/>
    <w:rsid w:val="003D0DAE"/>
    <w:rsid w:val="00456E4A"/>
    <w:rsid w:val="00461FAE"/>
    <w:rsid w:val="004B690A"/>
    <w:rsid w:val="004B7234"/>
    <w:rsid w:val="004C0F7B"/>
    <w:rsid w:val="005145F2"/>
    <w:rsid w:val="00526F8B"/>
    <w:rsid w:val="00546148"/>
    <w:rsid w:val="00593507"/>
    <w:rsid w:val="005A1EC4"/>
    <w:rsid w:val="005F3B98"/>
    <w:rsid w:val="00666A55"/>
    <w:rsid w:val="006A3CD9"/>
    <w:rsid w:val="006F4B4B"/>
    <w:rsid w:val="00707C50"/>
    <w:rsid w:val="007266B3"/>
    <w:rsid w:val="007A2C38"/>
    <w:rsid w:val="007C11EC"/>
    <w:rsid w:val="007D7D07"/>
    <w:rsid w:val="00814F70"/>
    <w:rsid w:val="008B05AF"/>
    <w:rsid w:val="008E08DD"/>
    <w:rsid w:val="00913D6D"/>
    <w:rsid w:val="0093746E"/>
    <w:rsid w:val="00954F67"/>
    <w:rsid w:val="009C0A3B"/>
    <w:rsid w:val="009C215C"/>
    <w:rsid w:val="00A10798"/>
    <w:rsid w:val="00A15E1E"/>
    <w:rsid w:val="00A30EF8"/>
    <w:rsid w:val="00A654F8"/>
    <w:rsid w:val="00AD1E97"/>
    <w:rsid w:val="00AD2096"/>
    <w:rsid w:val="00B054A2"/>
    <w:rsid w:val="00B176AF"/>
    <w:rsid w:val="00B713FC"/>
    <w:rsid w:val="00BA791A"/>
    <w:rsid w:val="00BE2762"/>
    <w:rsid w:val="00BF0BFE"/>
    <w:rsid w:val="00BF74B8"/>
    <w:rsid w:val="00C3298F"/>
    <w:rsid w:val="00C70033"/>
    <w:rsid w:val="00C806CA"/>
    <w:rsid w:val="00C82EDB"/>
    <w:rsid w:val="00CC2FD5"/>
    <w:rsid w:val="00CC7CC2"/>
    <w:rsid w:val="00D047DE"/>
    <w:rsid w:val="00D06B64"/>
    <w:rsid w:val="00D11EFA"/>
    <w:rsid w:val="00D4377C"/>
    <w:rsid w:val="00DA1F9D"/>
    <w:rsid w:val="00E41ABC"/>
    <w:rsid w:val="00E55E0A"/>
    <w:rsid w:val="00E66208"/>
    <w:rsid w:val="00E671A0"/>
    <w:rsid w:val="00E96274"/>
    <w:rsid w:val="00EB489B"/>
    <w:rsid w:val="00EF0715"/>
    <w:rsid w:val="00F16DDB"/>
    <w:rsid w:val="00F23BEE"/>
    <w:rsid w:val="00F52F66"/>
    <w:rsid w:val="00F53D1C"/>
    <w:rsid w:val="00FD3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8E08D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8E08DD"/>
    <w:rPr>
      <w:rFonts w:cs="Times New Roman"/>
    </w:rPr>
  </w:style>
  <w:style w:type="paragraph" w:styleId="a6">
    <w:name w:val="Normal (Web)"/>
    <w:basedOn w:val="a"/>
    <w:uiPriority w:val="99"/>
    <w:unhideWhenUsed/>
    <w:rsid w:val="00456E4A"/>
    <w:pPr>
      <w:spacing w:before="100" w:beforeAutospacing="1" w:after="100" w:afterAutospacing="1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60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313;fld=134;dst=100008" TargetMode="External"/><Relationship Id="rId13" Type="http://schemas.openxmlformats.org/officeDocument/2006/relationships/hyperlink" Target="consultantplus://offline/main?base=LAW;n=113313;fld=134;dst=1345" TargetMode="External"/><Relationship Id="rId18" Type="http://schemas.openxmlformats.org/officeDocument/2006/relationships/hyperlink" Target="consultantplus://offline/main?base=LAW;n=113313;fld=134;dst=209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main?base=LAW;n=108642;fld=134;dst=225" TargetMode="External"/><Relationship Id="rId12" Type="http://schemas.openxmlformats.org/officeDocument/2006/relationships/hyperlink" Target="consultantplus://offline/main?base=LAW;n=113313;fld=134;dst=197" TargetMode="External"/><Relationship Id="rId17" Type="http://schemas.openxmlformats.org/officeDocument/2006/relationships/hyperlink" Target="consultantplus://offline/main?base=LAW;n=113313;fld=134;dst=102458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main?base=LAW;n=113313;fld=134;dst=102421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PAP;n=47075;fld=134" TargetMode="External"/><Relationship Id="rId11" Type="http://schemas.openxmlformats.org/officeDocument/2006/relationships/hyperlink" Target="consultantplus://offline/main?base=LAW;n=113313;fld=134;dst=103910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main?base=LAW;n=97451;fld=134;dst=101858" TargetMode="External"/><Relationship Id="rId10" Type="http://schemas.openxmlformats.org/officeDocument/2006/relationships/hyperlink" Target="consultantplus://offline/main?base=LAW;n=113313;fld=134;dst=101834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main?base=LAW;n=113313;fld=134;dst=101069" TargetMode="External"/><Relationship Id="rId14" Type="http://schemas.openxmlformats.org/officeDocument/2006/relationships/hyperlink" Target="consultantplus://offline/main?base=LAW;n=97451;fld=134;dst=10165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7476</Characters>
  <Application>Microsoft Office Word</Application>
  <DocSecurity>0</DocSecurity>
  <Lines>62</Lines>
  <Paragraphs>16</Paragraphs>
  <ScaleCrop>false</ScaleCrop>
  <Company>Grizli777</Company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Игорь</cp:lastModifiedBy>
  <cp:revision>2</cp:revision>
  <dcterms:created xsi:type="dcterms:W3CDTF">2023-04-05T10:15:00Z</dcterms:created>
  <dcterms:modified xsi:type="dcterms:W3CDTF">2023-04-05T10:15:00Z</dcterms:modified>
</cp:coreProperties>
</file>